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7" w:rsidRPr="004B6311" w:rsidRDefault="00B83DB7" w:rsidP="004B6311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EXPERIENCE</w:t>
      </w:r>
      <w:r w:rsidRPr="004B6311">
        <w:rPr>
          <w:rFonts w:ascii="Century Schoolbook" w:hAnsi="Century Schoolbook"/>
          <w:b/>
          <w:bCs/>
          <w:sz w:val="22"/>
          <w:szCs w:val="22"/>
        </w:rPr>
        <w:t>:</w:t>
      </w: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  <w:proofErr w:type="gramStart"/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Law Offices of Robert L. Siems, P.A.</w:t>
      </w:r>
      <w:proofErr w:type="gramEnd"/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 xml:space="preserve"> 8/99 to present</w:t>
      </w: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020C36" w:rsidP="004B6311">
      <w:pPr>
        <w:spacing w:line="276" w:lineRule="auto"/>
        <w:ind w:left="720" w:firstLine="720"/>
        <w:jc w:val="both"/>
        <w:rPr>
          <w:rFonts w:ascii="Century Schoolbook" w:hAnsi="Century Schoolbook"/>
          <w:bCs/>
          <w:sz w:val="22"/>
          <w:szCs w:val="22"/>
        </w:rPr>
      </w:pPr>
      <w:proofErr w:type="gramStart"/>
      <w:r w:rsidRPr="004B6311">
        <w:rPr>
          <w:rFonts w:ascii="Century Schoolbook" w:hAnsi="Century Schoolbook"/>
          <w:bCs/>
          <w:sz w:val="22"/>
          <w:szCs w:val="22"/>
        </w:rPr>
        <w:t>Founded to provide excellent legal services to insurers and policyholders on first and third party claim litigation and coverage, extra</w:t>
      </w:r>
      <w:r w:rsidR="004B6311">
        <w:rPr>
          <w:rFonts w:ascii="Century Schoolbook" w:hAnsi="Century Schoolbook"/>
          <w:bCs/>
          <w:sz w:val="22"/>
          <w:szCs w:val="22"/>
        </w:rPr>
        <w:t>-</w:t>
      </w:r>
      <w:r w:rsidRPr="004B6311">
        <w:rPr>
          <w:rFonts w:ascii="Century Schoolbook" w:hAnsi="Century Schoolbook"/>
          <w:bCs/>
          <w:sz w:val="22"/>
          <w:szCs w:val="22"/>
        </w:rPr>
        <w:t>contractual litigation, major injury litigation and fraudulent claim investigation</w:t>
      </w:r>
      <w:r w:rsidR="004B6311">
        <w:rPr>
          <w:rFonts w:ascii="Century Schoolbook" w:hAnsi="Century Schoolbook"/>
          <w:bCs/>
          <w:sz w:val="22"/>
          <w:szCs w:val="22"/>
        </w:rPr>
        <w:t xml:space="preserve">s and reinsurance issues and to </w:t>
      </w:r>
      <w:r w:rsidRPr="004B6311">
        <w:rPr>
          <w:rFonts w:ascii="Century Schoolbook" w:hAnsi="Century Schoolbook"/>
          <w:bCs/>
          <w:sz w:val="22"/>
          <w:szCs w:val="22"/>
        </w:rPr>
        <w:t>provide alternative dispute resolution services.</w:t>
      </w:r>
      <w:proofErr w:type="gramEnd"/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ST. PAUL FIRE AND MARINE INSURANCE COMPANY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Group Counsel/ National Extra</w:t>
      </w:r>
      <w:r w:rsidR="004B6311">
        <w:rPr>
          <w:rFonts w:ascii="Century Schoolbook" w:hAnsi="Century Schoolbook"/>
          <w:b/>
          <w:bCs/>
          <w:sz w:val="22"/>
          <w:szCs w:val="22"/>
        </w:rPr>
        <w:t>-</w:t>
      </w:r>
      <w:r w:rsidRPr="004B6311">
        <w:rPr>
          <w:rFonts w:ascii="Century Schoolbook" w:hAnsi="Century Schoolbook"/>
          <w:b/>
          <w:bCs/>
          <w:sz w:val="22"/>
          <w:szCs w:val="22"/>
        </w:rPr>
        <w:t xml:space="preserve">contractual Claims Counsel, Assistant Vice President, </w:t>
      </w:r>
      <w:r w:rsidRPr="004B6311">
        <w:rPr>
          <w:rFonts w:ascii="Century Schoolbook" w:hAnsi="Century Schoolbook"/>
          <w:sz w:val="22"/>
          <w:szCs w:val="22"/>
        </w:rPr>
        <w:t>3/98 to 8/99</w:t>
      </w: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pStyle w:val="ListParagraph"/>
        <w:numPr>
          <w:ilvl w:val="0"/>
          <w:numId w:val="20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Management of all extra</w:t>
      </w:r>
      <w:r w:rsidR="004B6311">
        <w:rPr>
          <w:rFonts w:ascii="Century Schoolbook" w:hAnsi="Century Schoolbook"/>
          <w:sz w:val="22"/>
          <w:szCs w:val="22"/>
        </w:rPr>
        <w:t>-</w:t>
      </w:r>
      <w:r w:rsidRPr="004B6311">
        <w:rPr>
          <w:rFonts w:ascii="Century Schoolbook" w:hAnsi="Century Schoolbook"/>
          <w:sz w:val="22"/>
          <w:szCs w:val="22"/>
        </w:rPr>
        <w:t>contractual litigation against St. Paul nationwide</w:t>
      </w:r>
      <w:r w:rsid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 xml:space="preserve">including Commercial Lines, Personal Lines, E&amp;O, Surety, and </w:t>
      </w:r>
      <w:r w:rsidR="004B6311">
        <w:rPr>
          <w:rFonts w:ascii="Century Schoolbook" w:hAnsi="Century Schoolbook"/>
          <w:sz w:val="22"/>
          <w:szCs w:val="22"/>
        </w:rPr>
        <w:t xml:space="preserve">Property </w:t>
      </w:r>
      <w:r w:rsidRPr="004B6311">
        <w:rPr>
          <w:rFonts w:ascii="Century Schoolbook" w:hAnsi="Century Schoolbook"/>
          <w:sz w:val="22"/>
          <w:szCs w:val="22"/>
        </w:rPr>
        <w:t>Management of major injury litigation against St. Paul and its insureds in</w:t>
      </w:r>
      <w:r w:rsidR="004B6311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the Mid-West</w:t>
      </w:r>
    </w:p>
    <w:p w:rsidR="00B83DB7" w:rsidRPr="004B6311" w:rsidRDefault="00B83DB7" w:rsidP="004B6311">
      <w:pPr>
        <w:pStyle w:val="ListParagraph"/>
        <w:numPr>
          <w:ilvl w:val="0"/>
          <w:numId w:val="20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General Counsel to company’s Special Investigation Unit</w:t>
      </w:r>
    </w:p>
    <w:p w:rsidR="00B83DB7" w:rsidRPr="004B6311" w:rsidRDefault="00B83DB7" w:rsidP="004B6311">
      <w:pPr>
        <w:pStyle w:val="ListParagraph"/>
        <w:numPr>
          <w:ilvl w:val="0"/>
          <w:numId w:val="20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Hired, supervised and provided guidance to team of attorneys and claim</w:t>
      </w:r>
      <w:r w:rsid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professionals</w:t>
      </w:r>
    </w:p>
    <w:p w:rsidR="00B83DB7" w:rsidRPr="004B6311" w:rsidRDefault="00B83DB7" w:rsidP="004B6311">
      <w:pPr>
        <w:pStyle w:val="Header"/>
        <w:tabs>
          <w:tab w:val="clear" w:pos="4320"/>
          <w:tab w:val="clear" w:pos="8640"/>
        </w:tabs>
        <w:ind w:hanging="36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hanging="36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hanging="36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USF&amp;G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Group Counsel, Assistant Vice President</w:t>
      </w:r>
      <w:r w:rsidRPr="004B6311">
        <w:rPr>
          <w:rFonts w:ascii="Century Schoolbook" w:hAnsi="Century Schoolbook"/>
          <w:sz w:val="22"/>
          <w:szCs w:val="22"/>
        </w:rPr>
        <w:t>, 1992 to 1998</w:t>
      </w:r>
    </w:p>
    <w:p w:rsidR="00B83DB7" w:rsidRPr="004B6311" w:rsidRDefault="00B83DB7" w:rsidP="004B6311">
      <w:pPr>
        <w:pStyle w:val="InsideAddress"/>
        <w:autoSpaceDE w:val="0"/>
        <w:autoSpaceDN w:val="0"/>
        <w:ind w:hanging="36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pStyle w:val="ListParagraph"/>
        <w:numPr>
          <w:ilvl w:val="0"/>
          <w:numId w:val="20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Management of all extra</w:t>
      </w:r>
      <w:r w:rsidR="004B6311" w:rsidRPr="004B6311">
        <w:rPr>
          <w:rFonts w:ascii="Century Schoolbook" w:hAnsi="Century Schoolbook"/>
          <w:sz w:val="22"/>
          <w:szCs w:val="22"/>
        </w:rPr>
        <w:t>-</w:t>
      </w:r>
      <w:r w:rsidRPr="004B6311">
        <w:rPr>
          <w:rFonts w:ascii="Century Schoolbook" w:hAnsi="Century Schoolbook"/>
          <w:sz w:val="22"/>
          <w:szCs w:val="22"/>
        </w:rPr>
        <w:t>contractual litigation against USF&amp;G nationwide</w:t>
      </w:r>
    </w:p>
    <w:p w:rsidR="00B83DB7" w:rsidRPr="004B6311" w:rsidRDefault="00B83DB7" w:rsidP="004B6311">
      <w:pPr>
        <w:pStyle w:val="ListParagraph"/>
        <w:numPr>
          <w:ilvl w:val="0"/>
          <w:numId w:val="20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Management of all major injury litigation against USF&amp;G and its insureds</w:t>
      </w:r>
      <w:r w:rsidR="004B6311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 xml:space="preserve">in the Mid-West  </w:t>
      </w:r>
    </w:p>
    <w:p w:rsidR="00B83DB7" w:rsidRPr="004B6311" w:rsidRDefault="00B83DB7" w:rsidP="004B6311">
      <w:pPr>
        <w:pStyle w:val="ListParagraph"/>
        <w:numPr>
          <w:ilvl w:val="0"/>
          <w:numId w:val="20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Claims counsel to Family Business and Insurance Group</w:t>
      </w:r>
    </w:p>
    <w:p w:rsidR="00B83DB7" w:rsidRPr="004B6311" w:rsidRDefault="00B83DB7" w:rsidP="004B6311">
      <w:pPr>
        <w:pStyle w:val="ListParagraph"/>
        <w:numPr>
          <w:ilvl w:val="0"/>
          <w:numId w:val="20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Hired, supervised and provided guidance to team of attorneys and claim</w:t>
      </w:r>
      <w:r w:rsidR="004B6311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professionals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FRANCOMANO, KARPOOK AND SIEMS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Partner</w:t>
      </w:r>
      <w:r w:rsidRPr="004B6311">
        <w:rPr>
          <w:rFonts w:ascii="Century Schoolbook" w:hAnsi="Century Schoolbook"/>
          <w:sz w:val="22"/>
          <w:szCs w:val="22"/>
        </w:rPr>
        <w:t>, 1991 to 1992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sym w:font="Symbol" w:char="F0B7"/>
      </w:r>
      <w:r w:rsidRPr="004B6311">
        <w:rPr>
          <w:rFonts w:ascii="Century Schoolbook" w:hAnsi="Century Schoolbook"/>
          <w:sz w:val="22"/>
          <w:szCs w:val="22"/>
        </w:rPr>
        <w:t xml:space="preserve">  Managing Litigation Counsel in 7-attorney firm representing businesses</w:t>
      </w:r>
      <w:r w:rsidR="00851D98" w:rsidRPr="004B6311">
        <w:rPr>
          <w:rFonts w:ascii="Century Schoolbook" w:hAnsi="Century Schoolbook"/>
          <w:sz w:val="22"/>
          <w:szCs w:val="22"/>
        </w:rPr>
        <w:t xml:space="preserve">, </w:t>
      </w: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    </w:t>
      </w:r>
      <w:proofErr w:type="gramStart"/>
      <w:r w:rsidRPr="004B6311">
        <w:rPr>
          <w:rFonts w:ascii="Century Schoolbook" w:hAnsi="Century Schoolbook"/>
          <w:sz w:val="22"/>
          <w:szCs w:val="22"/>
        </w:rPr>
        <w:t>insurance</w:t>
      </w:r>
      <w:proofErr w:type="gramEnd"/>
      <w:r w:rsidRPr="004B6311">
        <w:rPr>
          <w:rFonts w:ascii="Century Schoolbook" w:hAnsi="Century Schoolbook"/>
          <w:sz w:val="22"/>
          <w:szCs w:val="22"/>
        </w:rPr>
        <w:t xml:space="preserve"> companies and individual clients.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         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COHAN AND FRANCOMANO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Partner</w:t>
      </w:r>
      <w:r w:rsidRPr="004B6311">
        <w:rPr>
          <w:rFonts w:ascii="Century Schoolbook" w:hAnsi="Century Schoolbook"/>
          <w:sz w:val="22"/>
          <w:szCs w:val="22"/>
        </w:rPr>
        <w:t>, 1990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sym w:font="Symbol" w:char="F0B7"/>
      </w:r>
      <w:r w:rsidRPr="004B6311">
        <w:rPr>
          <w:rFonts w:ascii="Century Schoolbook" w:hAnsi="Century Schoolbook"/>
          <w:sz w:val="22"/>
          <w:szCs w:val="22"/>
        </w:rPr>
        <w:t xml:space="preserve">  </w:t>
      </w:r>
      <w:proofErr w:type="gramStart"/>
      <w:r w:rsidRPr="004B6311">
        <w:rPr>
          <w:rFonts w:ascii="Century Schoolbook" w:hAnsi="Century Schoolbook"/>
          <w:sz w:val="22"/>
          <w:szCs w:val="22"/>
        </w:rPr>
        <w:t>Managing Litigation Counsel in 11-attorney firm that was predecessor to above firm.</w:t>
      </w:r>
      <w:proofErr w:type="gramEnd"/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lastRenderedPageBreak/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O’DOHERTY, GALLAGHER AND NEAD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Associate/Partner</w:t>
      </w:r>
      <w:r w:rsidRPr="004B6311">
        <w:rPr>
          <w:rFonts w:ascii="Century Schoolbook" w:hAnsi="Century Schoolbook"/>
          <w:sz w:val="22"/>
          <w:szCs w:val="22"/>
        </w:rPr>
        <w:t>, 1981 to 1990</w:t>
      </w:r>
    </w:p>
    <w:p w:rsidR="00B83DB7" w:rsidRPr="004B6311" w:rsidRDefault="00B83DB7" w:rsidP="004B6311">
      <w:pPr>
        <w:pStyle w:val="ListParagraph"/>
        <w:numPr>
          <w:ilvl w:val="0"/>
          <w:numId w:val="23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Tried over 50 cases to jury verdict for insurance companies and their</w:t>
      </w:r>
      <w:r w:rsidR="004B6311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insureds</w:t>
      </w: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VERDERAIME AND DUBOIS, P.A.</w:t>
      </w:r>
      <w:r w:rsidRPr="004B6311">
        <w:rPr>
          <w:rFonts w:ascii="Century Schoolbook" w:hAnsi="Century Schoolbook"/>
          <w:sz w:val="22"/>
          <w:szCs w:val="22"/>
        </w:rPr>
        <w:t xml:space="preserve">, </w:t>
      </w:r>
      <w:r w:rsidRPr="004B6311">
        <w:rPr>
          <w:rFonts w:ascii="Century Schoolbook" w:hAnsi="Century Schoolbook"/>
          <w:b/>
          <w:bCs/>
          <w:sz w:val="22"/>
          <w:szCs w:val="22"/>
        </w:rPr>
        <w:t>Associate</w:t>
      </w:r>
      <w:r w:rsidR="00E55684" w:rsidRPr="004B6311">
        <w:rPr>
          <w:rFonts w:ascii="Century Schoolbook" w:hAnsi="Century Schoolbook"/>
          <w:b/>
          <w:bCs/>
          <w:sz w:val="22"/>
          <w:szCs w:val="22"/>
        </w:rPr>
        <w:t>,</w:t>
      </w:r>
      <w:r w:rsidRPr="004B6311">
        <w:rPr>
          <w:rFonts w:ascii="Century Schoolbook" w:hAnsi="Century Schoolbook"/>
          <w:sz w:val="22"/>
          <w:szCs w:val="22"/>
        </w:rPr>
        <w:t xml:space="preserve"> 1979 to 1981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EDUCATION</w:t>
      </w:r>
      <w:r w:rsidRPr="004B6311">
        <w:rPr>
          <w:rFonts w:ascii="Century Schoolbook" w:hAnsi="Century Schoolbook"/>
          <w:b/>
          <w:bCs/>
          <w:sz w:val="22"/>
          <w:szCs w:val="22"/>
        </w:rPr>
        <w:t>:</w:t>
      </w: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 xml:space="preserve">Executive M.B.A., </w:t>
      </w:r>
      <w:r w:rsidRPr="004B6311">
        <w:rPr>
          <w:rFonts w:ascii="Century Schoolbook" w:hAnsi="Century Schoolbook"/>
          <w:sz w:val="22"/>
          <w:szCs w:val="22"/>
        </w:rPr>
        <w:t>2000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  <w:t>LOYOLA COLLEGE, Baltimore, Maryland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>Juris Doctor</w:t>
      </w:r>
      <w:r w:rsidRPr="004B6311">
        <w:rPr>
          <w:rFonts w:ascii="Century Schoolbook" w:hAnsi="Century Schoolbook"/>
          <w:sz w:val="22"/>
          <w:szCs w:val="22"/>
        </w:rPr>
        <w:t>, 1979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  <w:t>UNIVERSITY OF BALTIMORE SCHOOL OF LAW,</w:t>
      </w:r>
      <w:r w:rsidRPr="004B6311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Baltimore, Maryland</w:t>
      </w:r>
    </w:p>
    <w:p w:rsidR="00B83DB7" w:rsidRPr="004B6311" w:rsidRDefault="00B83DB7" w:rsidP="004B6311">
      <w:pPr>
        <w:pStyle w:val="ListParagraph"/>
        <w:numPr>
          <w:ilvl w:val="0"/>
          <w:numId w:val="24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Outstanding Advocate Award</w:t>
      </w:r>
    </w:p>
    <w:p w:rsidR="00B83DB7" w:rsidRPr="004B6311" w:rsidRDefault="00B83DB7" w:rsidP="004B6311">
      <w:pPr>
        <w:pStyle w:val="ListParagraph"/>
        <w:numPr>
          <w:ilvl w:val="0"/>
          <w:numId w:val="24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Treasurer, Student Bar Association</w:t>
      </w:r>
    </w:p>
    <w:p w:rsidR="00B83DB7" w:rsidRPr="004B6311" w:rsidRDefault="00B83DB7" w:rsidP="004B6311">
      <w:pPr>
        <w:pStyle w:val="ListParagraph"/>
        <w:numPr>
          <w:ilvl w:val="0"/>
          <w:numId w:val="24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Coordinator, Prisoner Information Services (ABA Award)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 xml:space="preserve">B.A. in English, </w:t>
      </w:r>
      <w:r w:rsidRPr="004B6311">
        <w:rPr>
          <w:rFonts w:ascii="Century Schoolbook" w:hAnsi="Century Schoolbook"/>
          <w:sz w:val="22"/>
          <w:szCs w:val="22"/>
        </w:rPr>
        <w:t>1974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  <w:t>UNIVERSITY OF MIAMI, Coral Gables, Florida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720" w:firstLine="72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  <w:u w:val="single"/>
        </w:rPr>
        <w:t xml:space="preserve">Academic Diploma, </w:t>
      </w:r>
      <w:r w:rsidRPr="004B6311">
        <w:rPr>
          <w:rFonts w:ascii="Century Schoolbook" w:hAnsi="Century Schoolbook"/>
          <w:sz w:val="22"/>
          <w:szCs w:val="22"/>
        </w:rPr>
        <w:t>1970</w:t>
      </w: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  <w:t>GILMAN SCHOOL, Baltimore, Maryland</w:t>
      </w: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/>
          <w:bCs/>
          <w:i/>
          <w:iCs/>
          <w:sz w:val="22"/>
          <w:szCs w:val="22"/>
        </w:rPr>
        <w:t xml:space="preserve">           </w:t>
      </w: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</w:rPr>
        <w:t>CERTIFICATIONS AND DESIGNATIONS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CPCU, 1997</w:t>
      </w: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</w:p>
    <w:p w:rsidR="001554B4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b/>
          <w:bCs/>
          <w:sz w:val="22"/>
          <w:szCs w:val="22"/>
        </w:rPr>
        <w:t>PROFESSIONAL LICENSES AND ASSOCIATIONS</w:t>
      </w:r>
    </w:p>
    <w:p w:rsidR="001554B4" w:rsidRPr="004B6311" w:rsidRDefault="00726C88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Martindale-Hubbell AV Rating</w:t>
      </w:r>
      <w:r w:rsidR="001554B4" w:rsidRPr="004B6311">
        <w:rPr>
          <w:rFonts w:ascii="Century Schoolbook" w:hAnsi="Century Schoolbook"/>
          <w:sz w:val="22"/>
          <w:szCs w:val="22"/>
        </w:rPr>
        <w:t xml:space="preserve"> </w:t>
      </w:r>
    </w:p>
    <w:p w:rsidR="00512BAB" w:rsidRPr="004B6311" w:rsidRDefault="001554B4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Admitted, Maryland State Bar (1979) and United States District Court (1980)</w:t>
      </w:r>
    </w:p>
    <w:p w:rsidR="00512BAB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Member, Maryland State Bar Association</w:t>
      </w:r>
    </w:p>
    <w:p w:rsidR="00512BAB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Instructor and Author, Maryland Institute</w:t>
      </w:r>
      <w:r w:rsidR="00512BAB" w:rsidRPr="004B6311">
        <w:rPr>
          <w:rFonts w:ascii="Century Schoolbook" w:hAnsi="Century Schoolbook"/>
          <w:sz w:val="22"/>
          <w:szCs w:val="22"/>
        </w:rPr>
        <w:t xml:space="preserve"> of Continuing Programs for the </w:t>
      </w:r>
      <w:r w:rsidRPr="004B6311">
        <w:rPr>
          <w:rFonts w:ascii="Century Schoolbook" w:hAnsi="Century Schoolbook"/>
          <w:sz w:val="22"/>
          <w:szCs w:val="22"/>
        </w:rPr>
        <w:t>Education of Lawyers</w:t>
      </w:r>
    </w:p>
    <w:p w:rsidR="00512BAB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Member, Maryland Defense Counsel, Inc., current; President</w:t>
      </w:r>
      <w:r w:rsidR="00512BAB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1989-1990</w:t>
      </w:r>
    </w:p>
    <w:p w:rsidR="00512BAB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Member, Defense Research Institute (DRI)</w:t>
      </w:r>
    </w:p>
    <w:p w:rsidR="00512BAB" w:rsidRPr="004B6311" w:rsidRDefault="00B83DB7" w:rsidP="004B6311">
      <w:pPr>
        <w:numPr>
          <w:ilvl w:val="1"/>
          <w:numId w:val="2"/>
        </w:numPr>
        <w:tabs>
          <w:tab w:val="clear" w:pos="1800"/>
          <w:tab w:val="num" w:pos="2160"/>
        </w:tabs>
        <w:ind w:left="216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Instructor and Author-1997 Annual DRI Seminar “Law of Mediation: Court Decisions and Legal Issues”, Washington D.C.</w:t>
      </w:r>
    </w:p>
    <w:p w:rsidR="00512BAB" w:rsidRPr="004B6311" w:rsidRDefault="00B83DB7" w:rsidP="004B6311">
      <w:pPr>
        <w:numPr>
          <w:ilvl w:val="1"/>
          <w:numId w:val="2"/>
        </w:numPr>
        <w:tabs>
          <w:tab w:val="clear" w:pos="1800"/>
          <w:tab w:val="num" w:pos="2160"/>
        </w:tabs>
        <w:ind w:left="216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Instructor: Negotiations in Excess and Reinsurance at 1999 DRI Excess and Reinsurance Seminar, New Orleans, LA.</w:t>
      </w:r>
    </w:p>
    <w:p w:rsidR="00512BAB" w:rsidRPr="004B6311" w:rsidRDefault="006B3594" w:rsidP="004B6311">
      <w:pPr>
        <w:numPr>
          <w:ilvl w:val="1"/>
          <w:numId w:val="2"/>
        </w:numPr>
        <w:tabs>
          <w:tab w:val="clear" w:pos="1800"/>
          <w:tab w:val="num" w:pos="2160"/>
        </w:tabs>
        <w:ind w:left="216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DRI Outstanding Service Award, 1990</w:t>
      </w:r>
    </w:p>
    <w:p w:rsidR="00512BAB" w:rsidRPr="004B6311" w:rsidRDefault="00512BAB" w:rsidP="004B6311">
      <w:pPr>
        <w:ind w:left="216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br w:type="page"/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lastRenderedPageBreak/>
        <w:t>Certified Maryland Mediator under Maryland Rule 17-106 (12/00 to present)</w:t>
      </w:r>
    </w:p>
    <w:p w:rsidR="00B83DB7" w:rsidRPr="004B6311" w:rsidRDefault="00B83DB7" w:rsidP="004B6311">
      <w:pPr>
        <w:pStyle w:val="BodyTextIndent2"/>
        <w:numPr>
          <w:ilvl w:val="2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Civil Mediator for the Circuit Court</w:t>
      </w:r>
      <w:r w:rsidR="00D002FF" w:rsidRPr="004B6311">
        <w:rPr>
          <w:rFonts w:ascii="Century Schoolbook" w:hAnsi="Century Schoolbook"/>
          <w:sz w:val="22"/>
          <w:szCs w:val="22"/>
        </w:rPr>
        <w:t>s</w:t>
      </w:r>
      <w:r w:rsidRPr="004B6311">
        <w:rPr>
          <w:rFonts w:ascii="Century Schoolbook" w:hAnsi="Century Schoolbook"/>
          <w:sz w:val="22"/>
          <w:szCs w:val="22"/>
        </w:rPr>
        <w:t xml:space="preserve"> for Baltimore City, Baltimore County, Anne Arundel County, Howard County, Montg</w:t>
      </w:r>
      <w:r w:rsidR="00C050A6" w:rsidRPr="004B6311">
        <w:rPr>
          <w:rFonts w:ascii="Century Schoolbook" w:hAnsi="Century Schoolbook"/>
          <w:sz w:val="22"/>
          <w:szCs w:val="22"/>
        </w:rPr>
        <w:t>omery Co</w:t>
      </w:r>
      <w:r w:rsidR="00E545C7" w:rsidRPr="004B6311">
        <w:rPr>
          <w:rFonts w:ascii="Century Schoolbook" w:hAnsi="Century Schoolbook"/>
          <w:sz w:val="22"/>
          <w:szCs w:val="22"/>
        </w:rPr>
        <w:t>unty, Frederick County</w:t>
      </w:r>
    </w:p>
    <w:p w:rsidR="00E545C7" w:rsidRPr="004B6311" w:rsidRDefault="00E545C7" w:rsidP="004B6311">
      <w:pPr>
        <w:pStyle w:val="BodyTextIndent2"/>
        <w:numPr>
          <w:ilvl w:val="2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Continuing Education:</w:t>
      </w:r>
    </w:p>
    <w:p w:rsidR="00E545C7" w:rsidRPr="004B6311" w:rsidRDefault="00E545C7" w:rsidP="004B6311">
      <w:pPr>
        <w:pStyle w:val="BodyTextIndent2"/>
        <w:numPr>
          <w:ilvl w:val="3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Taking the War Out of Our Words, The Art of Powerful Non-defensive Communication, Sharon Strand Allison, (Institute for Powerful Non-defensive Communication, January 2014) </w:t>
      </w:r>
    </w:p>
    <w:p w:rsidR="00235820" w:rsidRPr="004B6311" w:rsidRDefault="00E545C7" w:rsidP="004B6311">
      <w:pPr>
        <w:pStyle w:val="BodyTextIndent2"/>
        <w:numPr>
          <w:ilvl w:val="3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Transformative Approach for Working with Counsel in Opening </w:t>
      </w:r>
      <w:r w:rsidR="002969D7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Statements</w:t>
      </w:r>
      <w:r w:rsidR="00C050A6" w:rsidRPr="004B6311">
        <w:rPr>
          <w:rFonts w:ascii="Century Schoolbook" w:hAnsi="Century Schoolbook"/>
          <w:sz w:val="22"/>
          <w:szCs w:val="22"/>
        </w:rPr>
        <w:t xml:space="preserve">, Louise Phipps </w:t>
      </w:r>
      <w:proofErr w:type="spellStart"/>
      <w:r w:rsidR="00C050A6" w:rsidRPr="004B6311">
        <w:rPr>
          <w:rFonts w:ascii="Century Schoolbook" w:hAnsi="Century Schoolbook"/>
          <w:sz w:val="22"/>
          <w:szCs w:val="22"/>
        </w:rPr>
        <w:t>Senft</w:t>
      </w:r>
      <w:proofErr w:type="spellEnd"/>
      <w:r w:rsidR="00C050A6" w:rsidRPr="004B6311">
        <w:rPr>
          <w:rFonts w:ascii="Century Schoolbook" w:hAnsi="Century Schoolbook"/>
          <w:sz w:val="22"/>
          <w:szCs w:val="22"/>
        </w:rPr>
        <w:t xml:space="preserve"> and Associates, Baltimore Mediation,</w:t>
      </w:r>
      <w:r w:rsidR="00512BAB" w:rsidRPr="004B6311">
        <w:rPr>
          <w:rFonts w:ascii="Century Schoolbook" w:hAnsi="Century Schoolbook"/>
          <w:sz w:val="22"/>
          <w:szCs w:val="22"/>
        </w:rPr>
        <w:t xml:space="preserve"> B</w:t>
      </w:r>
      <w:r w:rsidR="00C050A6" w:rsidRPr="004B6311">
        <w:rPr>
          <w:rFonts w:ascii="Century Schoolbook" w:hAnsi="Century Schoolbook"/>
          <w:sz w:val="22"/>
          <w:szCs w:val="22"/>
        </w:rPr>
        <w:t>altimore, Maryland (11/8/2013)</w:t>
      </w:r>
      <w:r w:rsidR="009A10CE" w:rsidRPr="004B6311">
        <w:rPr>
          <w:rFonts w:ascii="Century Schoolbook" w:hAnsi="Century Schoolbook"/>
          <w:sz w:val="22"/>
          <w:szCs w:val="22"/>
        </w:rPr>
        <w:t xml:space="preserve"> </w:t>
      </w:r>
    </w:p>
    <w:p w:rsidR="00E545C7" w:rsidRPr="004B6311" w:rsidRDefault="00E545C7" w:rsidP="004B6311">
      <w:pPr>
        <w:numPr>
          <w:ilvl w:val="3"/>
          <w:numId w:val="2"/>
        </w:numPr>
        <w:tabs>
          <w:tab w:val="left" w:pos="1710"/>
        </w:tabs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Completion of MICPEL’s Maryland Bu</w:t>
      </w:r>
      <w:r w:rsidR="00512BAB" w:rsidRPr="004B6311">
        <w:rPr>
          <w:rFonts w:ascii="Century Schoolbook" w:hAnsi="Century Schoolbook"/>
          <w:sz w:val="22"/>
          <w:szCs w:val="22"/>
        </w:rPr>
        <w:t xml:space="preserve">siness Alternative Dispute </w:t>
      </w:r>
      <w:r w:rsidRPr="004B6311">
        <w:rPr>
          <w:rFonts w:ascii="Century Schoolbook" w:hAnsi="Century Schoolbook"/>
          <w:sz w:val="22"/>
          <w:szCs w:val="22"/>
        </w:rPr>
        <w:t>Resolution Conference (October 2007).</w:t>
      </w:r>
    </w:p>
    <w:p w:rsidR="00E545C7" w:rsidRPr="004B6311" w:rsidRDefault="00E545C7" w:rsidP="004B6311">
      <w:pPr>
        <w:numPr>
          <w:ilvl w:val="3"/>
          <w:numId w:val="2"/>
        </w:numPr>
        <w:tabs>
          <w:tab w:val="left" w:pos="1710"/>
        </w:tabs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Completion of MICPEL’s Advance Mediation-Workers’   Compensation Disputes Course (March 2006).</w:t>
      </w:r>
    </w:p>
    <w:p w:rsidR="00B83DB7" w:rsidRPr="004B6311" w:rsidRDefault="00B83DB7" w:rsidP="004B6311">
      <w:pPr>
        <w:numPr>
          <w:ilvl w:val="3"/>
          <w:numId w:val="2"/>
        </w:numPr>
        <w:tabs>
          <w:tab w:val="left" w:pos="1710"/>
        </w:tabs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Completion of MICPEL’s Bankruptcy Mediation course (December</w:t>
      </w:r>
      <w:r w:rsidR="00512BAB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2003).</w:t>
      </w:r>
    </w:p>
    <w:p w:rsidR="00FD4FC9" w:rsidRPr="004B6311" w:rsidRDefault="00D002FF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Member-Panel of Arbitrators and Medi</w:t>
      </w:r>
      <w:r w:rsidR="00FD4FC9" w:rsidRPr="004B6311">
        <w:rPr>
          <w:rFonts w:ascii="Century Schoolbook" w:hAnsi="Century Schoolbook"/>
          <w:sz w:val="22"/>
          <w:szCs w:val="22"/>
        </w:rPr>
        <w:t>ators for National Arbitration F</w:t>
      </w:r>
      <w:r w:rsidRPr="004B6311">
        <w:rPr>
          <w:rFonts w:ascii="Century Schoolbook" w:hAnsi="Century Schoolbook"/>
          <w:sz w:val="22"/>
          <w:szCs w:val="22"/>
        </w:rPr>
        <w:t>orum</w:t>
      </w:r>
      <w:r w:rsidR="00FD4FC9" w:rsidRPr="004B6311">
        <w:rPr>
          <w:rFonts w:ascii="Century Schoolbook" w:hAnsi="Century Schoolbook"/>
          <w:sz w:val="22"/>
          <w:szCs w:val="22"/>
        </w:rPr>
        <w:tab/>
        <w:t xml:space="preserve">      </w:t>
      </w:r>
    </w:p>
    <w:p w:rsidR="00A13F36" w:rsidRPr="004B6311" w:rsidRDefault="00A13F36" w:rsidP="004B6311">
      <w:pPr>
        <w:numPr>
          <w:ilvl w:val="0"/>
          <w:numId w:val="2"/>
        </w:numPr>
        <w:tabs>
          <w:tab w:val="left" w:pos="1350"/>
        </w:tabs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Member - </w:t>
      </w:r>
      <w:r w:rsidR="006B3594" w:rsidRPr="004B6311">
        <w:rPr>
          <w:rFonts w:ascii="Century Schoolbook" w:hAnsi="Century Schoolbook"/>
          <w:sz w:val="22"/>
          <w:szCs w:val="22"/>
        </w:rPr>
        <w:t xml:space="preserve">CPCU Society </w:t>
      </w:r>
      <w:r w:rsidRPr="004B6311">
        <w:rPr>
          <w:rFonts w:ascii="Century Schoolbook" w:hAnsi="Century Schoolbook"/>
          <w:sz w:val="22"/>
          <w:szCs w:val="22"/>
        </w:rPr>
        <w:t>and Maryland Chapter of CPCU Society (1997 to Present).</w:t>
      </w:r>
    </w:p>
    <w:p w:rsidR="0018360C" w:rsidRPr="004B6311" w:rsidRDefault="0018360C" w:rsidP="004B6311">
      <w:pPr>
        <w:numPr>
          <w:ilvl w:val="0"/>
          <w:numId w:val="2"/>
        </w:numPr>
        <w:tabs>
          <w:tab w:val="left" w:pos="1350"/>
        </w:tabs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Board of Governors- National CPCU Society (2009-2012) </w:t>
      </w:r>
    </w:p>
    <w:p w:rsidR="006B3594" w:rsidRPr="004B6311" w:rsidRDefault="00A13F36" w:rsidP="004B6311">
      <w:pPr>
        <w:pStyle w:val="BodyTextIndent2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CPCU Society </w:t>
      </w:r>
      <w:r w:rsidR="006B3594" w:rsidRPr="004B6311">
        <w:rPr>
          <w:rFonts w:ascii="Century Schoolbook" w:hAnsi="Century Schoolbook"/>
          <w:sz w:val="22"/>
          <w:szCs w:val="22"/>
        </w:rPr>
        <w:t>Information Technology section</w:t>
      </w:r>
      <w:r w:rsidRPr="004B6311">
        <w:rPr>
          <w:rFonts w:ascii="Century Schoolbook" w:hAnsi="Century Schoolbook"/>
          <w:sz w:val="22"/>
          <w:szCs w:val="22"/>
        </w:rPr>
        <w:t>, 2001-</w:t>
      </w:r>
      <w:r w:rsidR="0018360C" w:rsidRPr="004B6311">
        <w:rPr>
          <w:rFonts w:ascii="Century Schoolbook" w:hAnsi="Century Schoolbook"/>
          <w:sz w:val="22"/>
          <w:szCs w:val="22"/>
        </w:rPr>
        <w:t>2009</w:t>
      </w:r>
      <w:r w:rsidR="00997A5F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>(Chair, 2006-2009; Editor, Cutting Edge, 2001-2006).</w:t>
      </w:r>
    </w:p>
    <w:p w:rsidR="00B83DB7" w:rsidRPr="004B6311" w:rsidRDefault="006B3594" w:rsidP="004B6311">
      <w:pPr>
        <w:pStyle w:val="BodyTextIndent2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Board of Directors</w:t>
      </w:r>
      <w:r w:rsidR="00E861C6" w:rsidRPr="004B6311">
        <w:rPr>
          <w:rFonts w:ascii="Century Schoolbook" w:hAnsi="Century Schoolbook"/>
          <w:sz w:val="22"/>
          <w:szCs w:val="22"/>
        </w:rPr>
        <w:t xml:space="preserve"> of Maryland Chapter</w:t>
      </w:r>
      <w:r w:rsidR="00EC1125" w:rsidRPr="004B6311">
        <w:rPr>
          <w:rFonts w:ascii="Century Schoolbook" w:hAnsi="Century Schoolbook"/>
          <w:sz w:val="22"/>
          <w:szCs w:val="22"/>
        </w:rPr>
        <w:t xml:space="preserve"> (</w:t>
      </w:r>
      <w:r w:rsidR="00375CBC" w:rsidRPr="004B6311">
        <w:rPr>
          <w:rFonts w:ascii="Century Schoolbook" w:hAnsi="Century Schoolbook"/>
          <w:sz w:val="22"/>
          <w:szCs w:val="22"/>
        </w:rPr>
        <w:t>2004 -2006</w:t>
      </w:r>
      <w:r w:rsidR="00EC1125" w:rsidRPr="004B6311">
        <w:rPr>
          <w:rFonts w:ascii="Century Schoolbook" w:hAnsi="Century Schoolbook"/>
          <w:sz w:val="22"/>
          <w:szCs w:val="22"/>
        </w:rPr>
        <w:t>)</w:t>
      </w:r>
      <w:r w:rsidR="00A13F36" w:rsidRPr="004B6311">
        <w:rPr>
          <w:rFonts w:ascii="Century Schoolbook" w:hAnsi="Century Schoolbook"/>
          <w:sz w:val="22"/>
          <w:szCs w:val="22"/>
        </w:rPr>
        <w:t>.</w:t>
      </w:r>
      <w:r w:rsidR="00B83DB7" w:rsidRPr="004B6311">
        <w:rPr>
          <w:rFonts w:ascii="Century Schoolbook" w:hAnsi="Century Schoolbook"/>
          <w:sz w:val="22"/>
          <w:szCs w:val="22"/>
        </w:rPr>
        <w:tab/>
      </w:r>
      <w:r w:rsidR="00B83DB7"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pStyle w:val="InsideAddress"/>
        <w:autoSpaceDE w:val="0"/>
        <w:autoSpaceDN w:val="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</w:rPr>
        <w:t>COMMUNITY ACTIVITIES</w:t>
      </w:r>
    </w:p>
    <w:p w:rsidR="00883C7F" w:rsidRPr="004B6311" w:rsidRDefault="00B83DB7" w:rsidP="004B6311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Board of Directors, Cystic Fibrosis Foundation of Maryland </w:t>
      </w:r>
    </w:p>
    <w:p w:rsidR="00B83DB7" w:rsidRPr="004B6311" w:rsidRDefault="00883C7F" w:rsidP="004B6311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(Co-Chair, 2006-200</w:t>
      </w:r>
      <w:r w:rsidR="00B619EE" w:rsidRPr="004B6311">
        <w:rPr>
          <w:rFonts w:ascii="Century Schoolbook" w:hAnsi="Century Schoolbook"/>
          <w:sz w:val="22"/>
          <w:szCs w:val="22"/>
        </w:rPr>
        <w:t>8</w:t>
      </w:r>
      <w:r w:rsidRPr="004B6311">
        <w:rPr>
          <w:rFonts w:ascii="Century Schoolbook" w:hAnsi="Century Schoolbook"/>
          <w:sz w:val="22"/>
          <w:szCs w:val="22"/>
        </w:rPr>
        <w:t>)</w:t>
      </w:r>
    </w:p>
    <w:p w:rsidR="00B83DB7" w:rsidRPr="004B6311" w:rsidRDefault="008638BD" w:rsidP="004B6311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Board of Directors, Hannah Mo</w:t>
      </w:r>
      <w:r w:rsidR="00E861C6" w:rsidRPr="004B6311">
        <w:rPr>
          <w:rFonts w:ascii="Century Schoolbook" w:hAnsi="Century Schoolbook"/>
          <w:sz w:val="22"/>
          <w:szCs w:val="22"/>
        </w:rPr>
        <w:t>re School</w:t>
      </w:r>
      <w:r w:rsidR="00883C7F" w:rsidRPr="004B6311">
        <w:rPr>
          <w:rFonts w:ascii="Century Schoolbook" w:hAnsi="Century Schoolbook"/>
          <w:sz w:val="22"/>
          <w:szCs w:val="22"/>
        </w:rPr>
        <w:t xml:space="preserve"> (2005-2008), (Chair, Long Range Planning Committee)</w:t>
      </w:r>
    </w:p>
    <w:p w:rsidR="00845EE3" w:rsidRPr="004B6311" w:rsidRDefault="00426831" w:rsidP="004B6311">
      <w:p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ab/>
      </w:r>
      <w:r w:rsidRPr="004B6311">
        <w:rPr>
          <w:rFonts w:ascii="Century Schoolbook" w:hAnsi="Century Schoolbook"/>
          <w:sz w:val="22"/>
          <w:szCs w:val="22"/>
        </w:rPr>
        <w:tab/>
      </w:r>
      <w:r w:rsidR="00845EE3" w:rsidRPr="004B6311">
        <w:rPr>
          <w:rFonts w:ascii="Century Schoolbook" w:hAnsi="Century Schoolbook"/>
          <w:sz w:val="22"/>
          <w:szCs w:val="22"/>
        </w:rPr>
        <w:tab/>
      </w:r>
      <w:r w:rsidR="00845EE3" w:rsidRPr="004B6311">
        <w:rPr>
          <w:rFonts w:ascii="Century Schoolbook" w:hAnsi="Century Schoolbook"/>
          <w:sz w:val="22"/>
          <w:szCs w:val="22"/>
        </w:rPr>
        <w:tab/>
      </w:r>
    </w:p>
    <w:p w:rsidR="00B83DB7" w:rsidRPr="004B6311" w:rsidRDefault="00B83DB7" w:rsidP="004B6311">
      <w:pPr>
        <w:ind w:left="1800"/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18360C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</w:rPr>
        <w:t>PUBLICATI</w:t>
      </w:r>
      <w:r w:rsidR="00BF1B47" w:rsidRPr="004B6311">
        <w:rPr>
          <w:rFonts w:ascii="Century Schoolbook" w:hAnsi="Century Schoolbook"/>
          <w:b/>
          <w:bCs/>
          <w:sz w:val="22"/>
          <w:szCs w:val="22"/>
        </w:rPr>
        <w:t xml:space="preserve">ONS </w:t>
      </w:r>
      <w:smartTag w:uri="urn:schemas-microsoft-com:office:smarttags" w:element="stockticker">
        <w:r w:rsidR="00BF1B47" w:rsidRPr="004B6311">
          <w:rPr>
            <w:rFonts w:ascii="Century Schoolbook" w:hAnsi="Century Schoolbook"/>
            <w:b/>
            <w:bCs/>
            <w:sz w:val="22"/>
            <w:szCs w:val="22"/>
          </w:rPr>
          <w:t>AND</w:t>
        </w:r>
      </w:smartTag>
      <w:r w:rsidR="00BF1B47" w:rsidRPr="004B6311">
        <w:rPr>
          <w:rFonts w:ascii="Century Schoolbook" w:hAnsi="Century Schoolbook"/>
          <w:b/>
          <w:bCs/>
          <w:sz w:val="22"/>
          <w:szCs w:val="22"/>
        </w:rPr>
        <w:t xml:space="preserve"> PROFESSIONAL INSTRUCTION</w:t>
      </w:r>
    </w:p>
    <w:p w:rsidR="00877FBB" w:rsidRPr="004B6311" w:rsidRDefault="00877FBB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NBI Presentation on UM Litigation – 2014</w:t>
      </w:r>
    </w:p>
    <w:p w:rsidR="00877FBB" w:rsidRPr="004B6311" w:rsidRDefault="00877FBB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Publication of article for “For the Defense on MD First Party Bad Faith Statute.”</w:t>
      </w:r>
    </w:p>
    <w:p w:rsidR="00F73F98" w:rsidRPr="004B6311" w:rsidRDefault="00F73F98" w:rsidP="004B6311">
      <w:pPr>
        <w:numPr>
          <w:ilvl w:val="0"/>
          <w:numId w:val="2"/>
        </w:numPr>
        <w:jc w:val="both"/>
        <w:rPr>
          <w:rFonts w:ascii="Century Schoolbook" w:hAnsi="Century Schoolbook"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Bad Faith: Secrets Insurance Companies Don’t Want Attorneys to Know- Audio Webinar, National Business Institute, 2014</w:t>
      </w:r>
    </w:p>
    <w:p w:rsidR="0018360C" w:rsidRPr="004B6311" w:rsidRDefault="0019655A" w:rsidP="004B6311">
      <w:pPr>
        <w:numPr>
          <w:ilvl w:val="0"/>
          <w:numId w:val="2"/>
        </w:numPr>
        <w:jc w:val="both"/>
        <w:rPr>
          <w:rFonts w:ascii="Century Schoolbook" w:hAnsi="Century Schoolbook"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 xml:space="preserve">Robert Fiore, Robert </w:t>
      </w:r>
      <w:proofErr w:type="spellStart"/>
      <w:r w:rsidRPr="004B6311">
        <w:rPr>
          <w:rFonts w:ascii="Century Schoolbook" w:hAnsi="Century Schoolbook"/>
          <w:bCs/>
          <w:sz w:val="22"/>
          <w:szCs w:val="22"/>
        </w:rPr>
        <w:t>Nead</w:t>
      </w:r>
      <w:proofErr w:type="spellEnd"/>
      <w:r w:rsidRPr="004B6311">
        <w:rPr>
          <w:rFonts w:ascii="Century Schoolbook" w:hAnsi="Century Schoolbook"/>
          <w:bCs/>
          <w:sz w:val="22"/>
          <w:szCs w:val="22"/>
        </w:rPr>
        <w:t xml:space="preserve">, and Robert Siems, </w:t>
      </w:r>
      <w:r w:rsidR="003F6E6F" w:rsidRPr="004B6311">
        <w:rPr>
          <w:rFonts w:ascii="Century Schoolbook" w:hAnsi="Century Schoolbook"/>
          <w:bCs/>
          <w:sz w:val="22"/>
          <w:szCs w:val="22"/>
        </w:rPr>
        <w:t>“</w:t>
      </w:r>
      <w:r w:rsidR="0018360C" w:rsidRPr="004B6311">
        <w:rPr>
          <w:rFonts w:ascii="Century Schoolbook" w:hAnsi="Century Schoolbook"/>
          <w:bCs/>
          <w:sz w:val="22"/>
          <w:szCs w:val="22"/>
        </w:rPr>
        <w:t>Settling Uninsured and Underinsured Motorist Claims</w:t>
      </w:r>
      <w:r w:rsidR="003F6E6F" w:rsidRPr="004B6311">
        <w:rPr>
          <w:rFonts w:ascii="Century Schoolbook" w:hAnsi="Century Schoolbook"/>
          <w:bCs/>
          <w:sz w:val="22"/>
          <w:szCs w:val="22"/>
        </w:rPr>
        <w:t xml:space="preserve">,” </w:t>
      </w:r>
      <w:r w:rsidRPr="004B6311">
        <w:rPr>
          <w:rFonts w:ascii="Century Schoolbook" w:hAnsi="Century Schoolbook"/>
          <w:bCs/>
          <w:sz w:val="22"/>
          <w:szCs w:val="22"/>
        </w:rPr>
        <w:t>Na</w:t>
      </w:r>
      <w:r w:rsidR="00512BAB" w:rsidRPr="004B6311">
        <w:rPr>
          <w:rFonts w:ascii="Century Schoolbook" w:hAnsi="Century Schoolbook"/>
          <w:bCs/>
          <w:sz w:val="22"/>
          <w:szCs w:val="22"/>
        </w:rPr>
        <w:t>tional Business Institute, 2010</w:t>
      </w:r>
    </w:p>
    <w:p w:rsidR="0018360C" w:rsidRPr="004B6311" w:rsidRDefault="0018360C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Mock Trial presentations: 2005 – 2009 National CPCU Society Meetings</w:t>
      </w:r>
    </w:p>
    <w:p w:rsidR="001E1CEA" w:rsidRPr="004B6311" w:rsidRDefault="00A539DE" w:rsidP="004B6311">
      <w:pPr>
        <w:numPr>
          <w:ilvl w:val="0"/>
          <w:numId w:val="2"/>
        </w:numPr>
        <w:jc w:val="both"/>
        <w:rPr>
          <w:rFonts w:ascii="Century Schoolbook" w:hAnsi="Century Schoolbook"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 xml:space="preserve">Mock Trial- First Party Bad Faith in MD, CPCU Society of Maryland and Independent Insurance Agents Association of Maryland, </w:t>
      </w:r>
      <w:r w:rsidR="001E1CEA" w:rsidRPr="004B6311">
        <w:rPr>
          <w:rFonts w:ascii="Century Schoolbook" w:hAnsi="Century Schoolbook"/>
          <w:bCs/>
          <w:sz w:val="22"/>
          <w:szCs w:val="22"/>
        </w:rPr>
        <w:t>Maryland ‘I’ Day 2008</w:t>
      </w:r>
      <w:r w:rsidRPr="004B6311">
        <w:rPr>
          <w:rFonts w:ascii="Century Schoolbook" w:hAnsi="Century Schoolbook"/>
          <w:bCs/>
          <w:sz w:val="22"/>
          <w:szCs w:val="22"/>
        </w:rPr>
        <w:t xml:space="preserve">, </w:t>
      </w:r>
    </w:p>
    <w:p w:rsidR="00C10014" w:rsidRPr="004B6311" w:rsidRDefault="003F6E6F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lastRenderedPageBreak/>
        <w:t>Pat Lambert and Robert Siems, “</w:t>
      </w:r>
      <w:r w:rsidR="008D40D9" w:rsidRPr="004B6311">
        <w:rPr>
          <w:rFonts w:ascii="Century Schoolbook" w:hAnsi="Century Schoolbook"/>
          <w:sz w:val="22"/>
          <w:szCs w:val="22"/>
        </w:rPr>
        <w:t>Bad Faith, Bad Faith, What You Gonna Do When They Come for You:  First Party Bad Faith Comes to MD- Who, what,when, where?/ Third Party Bad Faith- What's new?- Undercover with Insurance Coverage: What You Need to Know about Litigating Insurance Coverage</w:t>
      </w:r>
      <w:r w:rsidRPr="004B6311">
        <w:rPr>
          <w:rFonts w:ascii="Century Schoolbook" w:hAnsi="Century Schoolbook"/>
          <w:sz w:val="22"/>
          <w:szCs w:val="22"/>
        </w:rPr>
        <w:t>”</w:t>
      </w:r>
      <w:r w:rsidR="008D40D9" w:rsidRPr="004B6311">
        <w:rPr>
          <w:rFonts w:ascii="Century Schoolbook" w:hAnsi="Century Schoolbook"/>
          <w:sz w:val="22"/>
          <w:szCs w:val="22"/>
        </w:rPr>
        <w:t xml:space="preserve"> (</w:t>
      </w:r>
      <w:r w:rsidR="008D40D9" w:rsidRPr="004B6311">
        <w:rPr>
          <w:rFonts w:ascii="Century Schoolbook" w:hAnsi="Century Schoolbook"/>
          <w:iCs/>
          <w:sz w:val="22"/>
          <w:szCs w:val="22"/>
        </w:rPr>
        <w:t>Maryland Institute for Continuing Professional Education of Lawyers- MICPEL,</w:t>
      </w:r>
      <w:r w:rsidR="008D40D9" w:rsidRPr="004B6311">
        <w:rPr>
          <w:rFonts w:ascii="Century Schoolbook" w:hAnsi="Century Schoolbook"/>
          <w:sz w:val="22"/>
          <w:szCs w:val="22"/>
        </w:rPr>
        <w:t xml:space="preserve"> October 2007)</w:t>
      </w:r>
    </w:p>
    <w:p w:rsidR="008D40D9" w:rsidRPr="004B6311" w:rsidRDefault="00C050A6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Critiques</w:t>
      </w:r>
      <w:r w:rsidR="008D40D9" w:rsidRPr="004B6311">
        <w:rPr>
          <w:rFonts w:ascii="Century Schoolbook" w:hAnsi="Century Schoolbook"/>
          <w:bCs/>
          <w:sz w:val="22"/>
          <w:szCs w:val="22"/>
        </w:rPr>
        <w:t xml:space="preserve"> for MICPEL Civil Mediation Seminars (2004-2007)</w:t>
      </w:r>
    </w:p>
    <w:p w:rsidR="00704560" w:rsidRPr="004B6311" w:rsidRDefault="00704560" w:rsidP="004B6311">
      <w:pPr>
        <w:numPr>
          <w:ilvl w:val="0"/>
          <w:numId w:val="2"/>
        </w:numPr>
        <w:jc w:val="both"/>
        <w:rPr>
          <w:rFonts w:ascii="Century Schoolbook" w:hAnsi="Century Schoolbook"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 xml:space="preserve">AICPCU </w:t>
      </w:r>
      <w:smartTag w:uri="urn:schemas-microsoft-com:office:smarttags" w:element="stockticker">
        <w:r w:rsidRPr="004B6311">
          <w:rPr>
            <w:rFonts w:ascii="Century Schoolbook" w:hAnsi="Century Schoolbook"/>
            <w:bCs/>
            <w:sz w:val="22"/>
            <w:szCs w:val="22"/>
          </w:rPr>
          <w:t>INS</w:t>
        </w:r>
      </w:smartTag>
      <w:r w:rsidRPr="004B6311">
        <w:rPr>
          <w:rFonts w:ascii="Century Schoolbook" w:hAnsi="Century Schoolbook"/>
          <w:bCs/>
          <w:sz w:val="22"/>
          <w:szCs w:val="22"/>
        </w:rPr>
        <w:t xml:space="preserve"> 23 instructor</w:t>
      </w:r>
      <w:r w:rsidR="00432FCD" w:rsidRPr="004B6311">
        <w:rPr>
          <w:rFonts w:ascii="Century Schoolbook" w:hAnsi="Century Schoolbook"/>
          <w:bCs/>
          <w:sz w:val="22"/>
          <w:szCs w:val="22"/>
        </w:rPr>
        <w:t xml:space="preserve">- </w:t>
      </w:r>
      <w:r w:rsidRPr="004B6311">
        <w:rPr>
          <w:rFonts w:ascii="Century Schoolbook" w:hAnsi="Century Schoolbook"/>
          <w:bCs/>
          <w:sz w:val="22"/>
          <w:szCs w:val="22"/>
        </w:rPr>
        <w:t>2005</w:t>
      </w:r>
      <w:r w:rsidR="00BA7751" w:rsidRPr="004B6311">
        <w:rPr>
          <w:rFonts w:ascii="Century Schoolbook" w:hAnsi="Century Schoolbook"/>
          <w:bCs/>
          <w:sz w:val="22"/>
          <w:szCs w:val="22"/>
        </w:rPr>
        <w:t xml:space="preserve"> to </w:t>
      </w:r>
      <w:r w:rsidR="00F35904" w:rsidRPr="004B6311">
        <w:rPr>
          <w:rFonts w:ascii="Century Schoolbook" w:hAnsi="Century Schoolbook"/>
          <w:bCs/>
          <w:sz w:val="22"/>
          <w:szCs w:val="22"/>
        </w:rPr>
        <w:t>2008</w:t>
      </w:r>
    </w:p>
    <w:p w:rsidR="00704560" w:rsidRPr="004B6311" w:rsidRDefault="00704560" w:rsidP="004B6311">
      <w:pPr>
        <w:numPr>
          <w:ilvl w:val="0"/>
          <w:numId w:val="2"/>
        </w:numPr>
        <w:jc w:val="both"/>
        <w:rPr>
          <w:rFonts w:ascii="Century Schoolbook" w:hAnsi="Century Schoolbook"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Identity Theft presentations for  Maryland CPCU 2005 Meeting and for 2006 National CPCU Meeting in Nashville</w:t>
      </w:r>
    </w:p>
    <w:p w:rsidR="007E69F8" w:rsidRPr="004B6311" w:rsidRDefault="007E69F8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Cs/>
          <w:sz w:val="22"/>
          <w:szCs w:val="22"/>
        </w:rPr>
        <w:t>Paul Ethridge, Robert Nead, Robert Siems, “The Definitive Guide to Settling Uninsured and Underinsured Motorist Claims in Maryland” (NBI, March 2006), Instructor and Author.</w:t>
      </w:r>
    </w:p>
    <w:p w:rsidR="00346FDA" w:rsidRPr="004B6311" w:rsidRDefault="00346FDA" w:rsidP="004B6311">
      <w:pPr>
        <w:numPr>
          <w:ilvl w:val="0"/>
          <w:numId w:val="2"/>
        </w:num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“How the Law Influences Policy Provisions,” SITE (Society Of Insurance Trainers &amp; Educators) and CPCU seminar, October 2004</w:t>
      </w:r>
    </w:p>
    <w:p w:rsidR="00BF1B47" w:rsidRPr="004B6311" w:rsidRDefault="00BF1B4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"Bad Faith Litigation in Maryland" and “Liability and Uninsured/ Underinsured Motorist Coverages,” </w:t>
      </w:r>
      <w:r w:rsidRPr="004B6311">
        <w:rPr>
          <w:rFonts w:ascii="Century Schoolbook" w:hAnsi="Century Schoolbook"/>
          <w:i/>
          <w:iCs/>
          <w:sz w:val="22"/>
          <w:szCs w:val="22"/>
        </w:rPr>
        <w:t>Insurance Law Institute, Maryland Institute for Continuing Professional Education of Lawyers (MICPEL)</w:t>
      </w:r>
      <w:r w:rsidRPr="004B6311">
        <w:rPr>
          <w:rFonts w:ascii="Century Schoolbook" w:hAnsi="Century Schoolbook"/>
          <w:sz w:val="22"/>
          <w:szCs w:val="22"/>
        </w:rPr>
        <w:t>: April 2004.</w:t>
      </w:r>
    </w:p>
    <w:p w:rsidR="00B83DB7" w:rsidRPr="004B6311" w:rsidRDefault="00432FCD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Insurance Bad Faith: A Compendium of  State Law </w:t>
      </w:r>
      <w:r w:rsidR="00B83DB7" w:rsidRPr="004B6311">
        <w:rPr>
          <w:rFonts w:ascii="Century Schoolbook" w:hAnsi="Century Schoolbook"/>
          <w:sz w:val="22"/>
          <w:szCs w:val="22"/>
        </w:rPr>
        <w:t>(De</w:t>
      </w:r>
      <w:r w:rsidR="00E36EC8" w:rsidRPr="004B6311">
        <w:rPr>
          <w:rFonts w:ascii="Century Schoolbook" w:hAnsi="Century Schoolbook"/>
          <w:sz w:val="22"/>
          <w:szCs w:val="22"/>
        </w:rPr>
        <w:t>fense Research Institute, 2004</w:t>
      </w:r>
      <w:r w:rsidR="00704560" w:rsidRPr="004B6311">
        <w:rPr>
          <w:rFonts w:ascii="Century Schoolbook" w:hAnsi="Century Schoolbook"/>
          <w:sz w:val="22"/>
          <w:szCs w:val="22"/>
        </w:rPr>
        <w:t>, 2006</w:t>
      </w:r>
      <w:r w:rsidR="00E36EC8" w:rsidRPr="004B6311">
        <w:rPr>
          <w:rFonts w:ascii="Century Schoolbook" w:hAnsi="Century Schoolbook"/>
          <w:sz w:val="22"/>
          <w:szCs w:val="22"/>
        </w:rPr>
        <w:t>) -</w:t>
      </w:r>
      <w:r w:rsidR="00B83DB7" w:rsidRPr="004B6311">
        <w:rPr>
          <w:rFonts w:ascii="Century Schoolbook" w:hAnsi="Century Schoolbook"/>
          <w:sz w:val="22"/>
          <w:szCs w:val="22"/>
        </w:rPr>
        <w:t xml:space="preserve"> Regional editor and contributing author</w:t>
      </w:r>
    </w:p>
    <w:p w:rsidR="00B83DB7" w:rsidRPr="002244D8" w:rsidRDefault="00B83DB7" w:rsidP="002244D8">
      <w:pPr>
        <w:numPr>
          <w:ilvl w:val="0"/>
          <w:numId w:val="2"/>
        </w:numPr>
        <w:tabs>
          <w:tab w:val="left" w:pos="1800"/>
        </w:tabs>
        <w:jc w:val="both"/>
        <w:rPr>
          <w:rFonts w:ascii="Century Schoolbook" w:hAnsi="Century Schoolbook"/>
          <w:sz w:val="22"/>
          <w:szCs w:val="22"/>
        </w:rPr>
      </w:pPr>
      <w:r w:rsidRPr="002244D8">
        <w:rPr>
          <w:rFonts w:ascii="Century Schoolbook" w:hAnsi="Century Schoolbook"/>
          <w:sz w:val="22"/>
          <w:szCs w:val="22"/>
        </w:rPr>
        <w:t xml:space="preserve">Gary Blake and </w:t>
      </w:r>
      <w:smartTag w:uri="urn:schemas-microsoft-com:office:smarttags" w:element="PersonName">
        <w:r w:rsidRPr="002244D8">
          <w:rPr>
            <w:rFonts w:ascii="Century Schoolbook" w:hAnsi="Century Schoolbook"/>
            <w:sz w:val="22"/>
            <w:szCs w:val="22"/>
          </w:rPr>
          <w:t>Bob Siems</w:t>
        </w:r>
      </w:smartTag>
      <w:r w:rsidRPr="002244D8">
        <w:rPr>
          <w:rFonts w:ascii="Century Schoolbook" w:hAnsi="Century Schoolbook"/>
          <w:sz w:val="22"/>
          <w:szCs w:val="22"/>
        </w:rPr>
        <w:t xml:space="preserve">, </w:t>
      </w:r>
      <w:proofErr w:type="gramStart"/>
      <w:r w:rsidRPr="002244D8">
        <w:rPr>
          <w:rFonts w:ascii="Century Schoolbook" w:hAnsi="Century Schoolbook"/>
          <w:sz w:val="22"/>
          <w:szCs w:val="22"/>
        </w:rPr>
        <w:t>“ Careless</w:t>
      </w:r>
      <w:proofErr w:type="gramEnd"/>
      <w:r w:rsidRPr="002244D8">
        <w:rPr>
          <w:rFonts w:ascii="Century Schoolbook" w:hAnsi="Century Schoolbook"/>
          <w:sz w:val="22"/>
          <w:szCs w:val="22"/>
        </w:rPr>
        <w:t xml:space="preserve"> Writing and Bad Faith Law Suits,”</w:t>
      </w:r>
      <w:r w:rsidR="002244D8">
        <w:rPr>
          <w:rFonts w:ascii="Century Schoolbook" w:hAnsi="Century Schoolbook"/>
          <w:sz w:val="22"/>
          <w:szCs w:val="22"/>
        </w:rPr>
        <w:t xml:space="preserve"> </w:t>
      </w:r>
      <w:r w:rsidRPr="002244D8">
        <w:rPr>
          <w:rFonts w:ascii="Century Schoolbook" w:hAnsi="Century Schoolbook"/>
          <w:sz w:val="22"/>
          <w:szCs w:val="22"/>
        </w:rPr>
        <w:t>Claims, February 2004, 23.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Robert L. Siems, “Discovery and Trial of Bad Faith Actions,” Lorman Education Services seminar and written materials on </w:t>
      </w:r>
      <w:r w:rsidRPr="004B6311">
        <w:rPr>
          <w:rFonts w:ascii="Century Schoolbook" w:hAnsi="Century Schoolbook"/>
          <w:sz w:val="22"/>
          <w:szCs w:val="22"/>
          <w:u w:val="single"/>
        </w:rPr>
        <w:t>Insurance Bad Faith Claims in Maryland</w:t>
      </w:r>
      <w:r w:rsidRPr="004B6311">
        <w:rPr>
          <w:rFonts w:ascii="Century Schoolbook" w:hAnsi="Century Schoolbook"/>
          <w:sz w:val="22"/>
          <w:szCs w:val="22"/>
        </w:rPr>
        <w:t>, instructor and author, October 21, 2003.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Robert L. Siems, "Information Technology and Fraud Prevention," CPCU Cutting Edge Newsletter (April 2003); Volume X No. 1.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Co-Editor, Cutting Edge, CPCU Society Information Technology Section Quarterly, 9/01 to </w:t>
      </w:r>
      <w:r w:rsidR="00F35904" w:rsidRPr="004B6311">
        <w:rPr>
          <w:rFonts w:ascii="Century Schoolbook" w:hAnsi="Century Schoolbook"/>
          <w:sz w:val="22"/>
          <w:szCs w:val="22"/>
        </w:rPr>
        <w:t>2006</w:t>
      </w:r>
      <w:r w:rsidRPr="004B6311">
        <w:rPr>
          <w:rFonts w:ascii="Century Schoolbook" w:hAnsi="Century Schoolbook"/>
          <w:sz w:val="22"/>
          <w:szCs w:val="22"/>
        </w:rPr>
        <w:t>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“Terrorism Risks </w:t>
      </w:r>
      <w:proofErr w:type="gramStart"/>
      <w:r w:rsidRPr="004B6311">
        <w:rPr>
          <w:rFonts w:ascii="Century Schoolbook" w:hAnsi="Century Schoolbook"/>
          <w:sz w:val="22"/>
          <w:szCs w:val="22"/>
        </w:rPr>
        <w:t>Under</w:t>
      </w:r>
      <w:proofErr w:type="gramEnd"/>
      <w:r w:rsidRPr="004B6311">
        <w:rPr>
          <w:rFonts w:ascii="Century Schoolbook" w:hAnsi="Century Schoolbook"/>
          <w:sz w:val="22"/>
          <w:szCs w:val="22"/>
        </w:rPr>
        <w:t xml:space="preserve"> Commercial Property Coverage; How to Handle a Terrorism Claim, 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CPCU Society of Maryland and Mariners of the Bay, </w:t>
      </w:r>
      <w:r w:rsidRPr="004B6311">
        <w:rPr>
          <w:rFonts w:ascii="Century Schoolbook" w:hAnsi="Century Schoolbook"/>
          <w:sz w:val="22"/>
          <w:szCs w:val="22"/>
        </w:rPr>
        <w:t>February 19, 2003.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 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Robert L. Siems, "A Primer for Counsel: Litigate, Arbitrate, or Mediate the Bad Faith Action," For the Defense, July 2002, 41.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Robert L. Siems and Anthony R. Zelle, "Not Business as Usual: Handling Claims Arising from September 11," For the Defense, May 2002, 25.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"Bad Faith,"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Insurance Law Institute, Maryland Institute for Continuing Professional Education of Lawyers (MICPEL)</w:t>
      </w:r>
      <w:r w:rsidRPr="004B6311">
        <w:rPr>
          <w:rFonts w:ascii="Century Schoolbook" w:hAnsi="Century Schoolbook"/>
          <w:sz w:val="22"/>
          <w:szCs w:val="22"/>
        </w:rPr>
        <w:t>: June 2001.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"Bad Faith,"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Baltimore Claims Persons Association.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“Bad Faith,”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Maryland Defense Counsel, Inc</w:t>
      </w:r>
      <w:r w:rsidRPr="004B6311">
        <w:rPr>
          <w:rFonts w:ascii="Century Schoolbook" w:hAnsi="Century Schoolbook"/>
          <w:sz w:val="22"/>
          <w:szCs w:val="22"/>
        </w:rPr>
        <w:t xml:space="preserve">.  May 2, 2000 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“Bad Faith,”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USF&amp;G and St. Paul</w:t>
      </w:r>
      <w:r w:rsidRPr="004B6311">
        <w:rPr>
          <w:rFonts w:ascii="Century Schoolbook" w:hAnsi="Century Schoolbook"/>
          <w:sz w:val="22"/>
          <w:szCs w:val="22"/>
        </w:rPr>
        <w:t xml:space="preserve"> 1992 – 1999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“What Insurance Companies are Looking for from Outside Counsel,”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Niles, Barton &amp; Wilmer</w:t>
      </w:r>
      <w:r w:rsidRPr="004B6311">
        <w:rPr>
          <w:rFonts w:ascii="Century Schoolbook" w:hAnsi="Century Schoolbook"/>
          <w:sz w:val="22"/>
          <w:szCs w:val="22"/>
        </w:rPr>
        <w:t xml:space="preserve">: April 27, 2000 and </w:t>
      </w:r>
      <w:r w:rsidRPr="004B6311">
        <w:rPr>
          <w:rFonts w:ascii="Century Schoolbook" w:hAnsi="Century Schoolbook"/>
          <w:i/>
          <w:iCs/>
          <w:sz w:val="22"/>
          <w:szCs w:val="22"/>
        </w:rPr>
        <w:t>The Harmonie Group</w:t>
      </w:r>
      <w:r w:rsidRPr="004B6311">
        <w:rPr>
          <w:rFonts w:ascii="Century Schoolbook" w:hAnsi="Century Schoolbook"/>
          <w:sz w:val="22"/>
          <w:szCs w:val="22"/>
        </w:rPr>
        <w:t>: May 19, 2000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Excess Panel Discussion on Negotiation, Excess and Reinsurance Seminar, </w:t>
      </w:r>
      <w:proofErr w:type="gramStart"/>
      <w:r w:rsidRPr="004B6311">
        <w:rPr>
          <w:rFonts w:ascii="Century Schoolbook" w:hAnsi="Century Schoolbook"/>
          <w:sz w:val="22"/>
          <w:szCs w:val="22"/>
        </w:rPr>
        <w:t>The</w:t>
      </w:r>
      <w:proofErr w:type="gramEnd"/>
      <w:r w:rsidRPr="004B6311">
        <w:rPr>
          <w:rFonts w:ascii="Century Schoolbook" w:hAnsi="Century Schoolbook"/>
          <w:sz w:val="22"/>
          <w:szCs w:val="22"/>
        </w:rPr>
        <w:t xml:space="preserve"> Defense Research Institute, Inc., April 1999, New Orleans, La.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  <w:u w:val="single"/>
        </w:rPr>
        <w:lastRenderedPageBreak/>
        <w:t>The Law of Mediation</w:t>
      </w:r>
      <w:r w:rsidRPr="004B6311">
        <w:rPr>
          <w:rFonts w:ascii="Century Schoolbook" w:hAnsi="Century Schoolbook"/>
          <w:sz w:val="22"/>
          <w:szCs w:val="22"/>
        </w:rPr>
        <w:t xml:space="preserve">, Mediation Seminar, </w:t>
      </w:r>
      <w:proofErr w:type="gramStart"/>
      <w:r w:rsidRPr="004B6311">
        <w:rPr>
          <w:rFonts w:ascii="Century Schoolbook" w:hAnsi="Century Schoolbook"/>
          <w:sz w:val="22"/>
          <w:szCs w:val="22"/>
        </w:rPr>
        <w:t>The</w:t>
      </w:r>
      <w:proofErr w:type="gramEnd"/>
      <w:r w:rsidRPr="004B6311">
        <w:rPr>
          <w:rFonts w:ascii="Century Schoolbook" w:hAnsi="Century Schoolbook"/>
          <w:sz w:val="22"/>
          <w:szCs w:val="22"/>
        </w:rPr>
        <w:t xml:space="preserve"> Defense Research Institute Inc, April 17-18, 1997, ANA Hotel Washington D.C.  Automobile Liability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  <w:u w:val="single"/>
        </w:rPr>
        <w:t>Maryland Automobile Accident Deskbook</w:t>
      </w:r>
      <w:r w:rsidRPr="004B6311">
        <w:rPr>
          <w:rFonts w:ascii="Century Schoolbook" w:hAnsi="Century Schoolbook"/>
          <w:sz w:val="22"/>
          <w:szCs w:val="22"/>
        </w:rPr>
        <w:t xml:space="preserve">, author of “Rear-End Accidents” Chapters 4, and of “Insurance: PIP, Uninsured Motorists, and Liability Provisions,” Chapter 18, Maryland Institute for Continuing Professional Education of lawyers (MICPEL), First and Second Editions. 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“Liability Insurance, Uninsured Motorists, PIP,” instructor, MICPEL: 1994 - present.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“Nine Day Intensive Trial Advocacy Program,” member of faculty and instructor on direct examination, </w:t>
      </w:r>
      <w:r w:rsidRPr="004B6311">
        <w:rPr>
          <w:rFonts w:ascii="Century Schoolbook" w:hAnsi="Century Schoolbook"/>
          <w:i/>
          <w:iCs/>
          <w:sz w:val="22"/>
          <w:szCs w:val="22"/>
        </w:rPr>
        <w:t>MICPEL</w:t>
      </w:r>
      <w:r w:rsidRPr="004B6311">
        <w:rPr>
          <w:rFonts w:ascii="Century Schoolbook" w:hAnsi="Century Schoolbook"/>
          <w:sz w:val="22"/>
          <w:szCs w:val="22"/>
        </w:rPr>
        <w:t>: 2000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“Insurance Law (6-week program),” member of faculty, </w:t>
      </w:r>
      <w:r w:rsidRPr="004B6311">
        <w:rPr>
          <w:rFonts w:ascii="Century Schoolbook" w:hAnsi="Century Schoolbook"/>
          <w:i/>
          <w:iCs/>
          <w:sz w:val="22"/>
          <w:szCs w:val="22"/>
        </w:rPr>
        <w:t>MICPEL</w:t>
      </w:r>
      <w:r w:rsidRPr="004B6311">
        <w:rPr>
          <w:rFonts w:ascii="Century Schoolbook" w:hAnsi="Century Schoolbook"/>
          <w:sz w:val="22"/>
          <w:szCs w:val="22"/>
        </w:rPr>
        <w:t>: 1996, 1998 and 2000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“Rules and Regulations,” instructor, </w:t>
      </w:r>
      <w:r w:rsidRPr="004B6311">
        <w:rPr>
          <w:rFonts w:ascii="Century Schoolbook" w:hAnsi="Century Schoolbook"/>
          <w:i/>
          <w:iCs/>
          <w:sz w:val="22"/>
          <w:szCs w:val="22"/>
        </w:rPr>
        <w:t>CPCU, Maryland Chapter</w:t>
      </w:r>
      <w:r w:rsidRPr="004B6311">
        <w:rPr>
          <w:rFonts w:ascii="Century Schoolbook" w:hAnsi="Century Schoolbook"/>
          <w:sz w:val="22"/>
          <w:szCs w:val="22"/>
        </w:rPr>
        <w:t>, May 20, 1998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Defense Research Institute liaison for Trial Tactics and Techniques Committee for DRI International Conference (May, 2001)</w:t>
      </w: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4B6311">
        <w:rPr>
          <w:rFonts w:ascii="Century Schoolbook" w:hAnsi="Century Schoolbook"/>
          <w:b/>
          <w:bCs/>
          <w:sz w:val="22"/>
          <w:szCs w:val="22"/>
        </w:rPr>
        <w:t xml:space="preserve">EXTRACONTRACTUAL CASE </w:t>
      </w:r>
      <w:proofErr w:type="gramStart"/>
      <w:smartTag w:uri="urn:schemas-microsoft-com:office:smarttags" w:element="stockticker">
        <w:r w:rsidRPr="004B6311">
          <w:rPr>
            <w:rFonts w:ascii="Century Schoolbook" w:hAnsi="Century Schoolbook"/>
            <w:b/>
            <w:bCs/>
            <w:sz w:val="22"/>
            <w:szCs w:val="22"/>
          </w:rPr>
          <w:t>WORK</w:t>
        </w:r>
      </w:smartTag>
      <w:r w:rsidR="00AF7B48" w:rsidRPr="004B6311">
        <w:rPr>
          <w:rFonts w:ascii="Century Schoolbook" w:hAnsi="Century Schoolbook"/>
          <w:b/>
          <w:bCs/>
          <w:sz w:val="22"/>
          <w:szCs w:val="22"/>
        </w:rPr>
        <w:t xml:space="preserve">  </w:t>
      </w:r>
      <w:r w:rsidR="00BA7751" w:rsidRPr="004B6311">
        <w:rPr>
          <w:rFonts w:ascii="Century Schoolbook" w:hAnsi="Century Schoolbook"/>
          <w:sz w:val="22"/>
          <w:szCs w:val="22"/>
        </w:rPr>
        <w:t>(</w:t>
      </w:r>
      <w:proofErr w:type="gramEnd"/>
      <w:r w:rsidR="00BA7751" w:rsidRPr="004B6311">
        <w:rPr>
          <w:rFonts w:ascii="Century Schoolbook" w:hAnsi="Century Schoolbook"/>
          <w:sz w:val="22"/>
          <w:szCs w:val="22"/>
        </w:rPr>
        <w:t>$35</w:t>
      </w:r>
      <w:r w:rsidR="00AF7B48" w:rsidRPr="004B6311">
        <w:rPr>
          <w:rFonts w:ascii="Century Schoolbook" w:hAnsi="Century Schoolbook"/>
          <w:sz w:val="22"/>
          <w:szCs w:val="22"/>
        </w:rPr>
        <w:t>0/ hr.)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i/>
          <w:iCs/>
          <w:sz w:val="22"/>
          <w:szCs w:val="22"/>
        </w:rPr>
        <w:t>Employers Reinsurance Corporation v. Pioneer Electronics, Inc. (2000)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Expert witness for Defense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: Westchester Fire Insurance Company v. ATC/Vancom, Inc. 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Expert witness for Defense</w:t>
      </w:r>
      <w:r w:rsidRPr="004B6311">
        <w:rPr>
          <w:rFonts w:ascii="Century Schoolbook" w:hAnsi="Century Schoolbook"/>
          <w:i/>
          <w:iCs/>
          <w:sz w:val="22"/>
          <w:szCs w:val="22"/>
        </w:rPr>
        <w:t>: American Manufactures Mutual Insurance       Company v. Merastar Insurance Company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Expert witness for Defendant/Counter-claimant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: Safeway Insurance Company v. Steven Botma; Patricia Himes v. General Motors Corporation </w:t>
      </w:r>
    </w:p>
    <w:p w:rsidR="00B83DB7" w:rsidRPr="004B6311" w:rsidRDefault="00B83DB7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 xml:space="preserve">Expert witness for Plaintiff/Insured: </w:t>
      </w:r>
      <w:r w:rsidRPr="004B6311">
        <w:rPr>
          <w:rFonts w:ascii="Century Schoolbook" w:hAnsi="Century Schoolbook"/>
          <w:i/>
          <w:iCs/>
          <w:sz w:val="22"/>
          <w:szCs w:val="22"/>
        </w:rPr>
        <w:t>Terry v. Medical Mutual</w:t>
      </w:r>
    </w:p>
    <w:p w:rsidR="00AD29AC" w:rsidRPr="004B6311" w:rsidRDefault="00AD29AC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Plaintiff: </w:t>
      </w:r>
      <w:r w:rsidRPr="004B6311">
        <w:rPr>
          <w:rFonts w:ascii="Century Schoolbook" w:hAnsi="Century Schoolbook"/>
          <w:i/>
          <w:iCs/>
          <w:sz w:val="22"/>
          <w:szCs w:val="22"/>
        </w:rPr>
        <w:t>House v. Princeton</w:t>
      </w:r>
    </w:p>
    <w:p w:rsidR="00AD29AC" w:rsidRPr="004B6311" w:rsidRDefault="00AD29AC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Defendant: </w:t>
      </w:r>
      <w:r w:rsidRPr="004B6311">
        <w:rPr>
          <w:rFonts w:ascii="Century Schoolbook" w:hAnsi="Century Schoolbook"/>
          <w:i/>
          <w:iCs/>
          <w:sz w:val="22"/>
          <w:szCs w:val="22"/>
        </w:rPr>
        <w:t>Greenway Environmental Inc. v. Reservoir Capital Corporation</w:t>
      </w:r>
    </w:p>
    <w:p w:rsidR="00AD29AC" w:rsidRPr="004B6311" w:rsidRDefault="00AD29AC" w:rsidP="004B6311">
      <w:pPr>
        <w:numPr>
          <w:ilvl w:val="0"/>
          <w:numId w:val="2"/>
        </w:numPr>
        <w:jc w:val="both"/>
        <w:rPr>
          <w:rFonts w:ascii="Century Schoolbook" w:hAnsi="Century Schoolbook"/>
          <w:i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Defendant: </w:t>
      </w:r>
      <w:r w:rsidRPr="004B6311">
        <w:rPr>
          <w:rFonts w:ascii="Century Schoolbook" w:hAnsi="Century Schoolbook"/>
          <w:i/>
          <w:iCs/>
          <w:sz w:val="22"/>
          <w:szCs w:val="22"/>
        </w:rPr>
        <w:t>Bank of America v. Zurich North America</w:t>
      </w:r>
    </w:p>
    <w:p w:rsidR="00D22ED8" w:rsidRPr="004B6311" w:rsidRDefault="00D22ED8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Defendant: </w:t>
      </w:r>
      <w:r w:rsidRPr="004B6311">
        <w:rPr>
          <w:rFonts w:ascii="Century Schoolbook" w:hAnsi="Century Schoolbook"/>
          <w:i/>
          <w:iCs/>
          <w:sz w:val="22"/>
          <w:szCs w:val="22"/>
        </w:rPr>
        <w:t>Aboy v. State Farm</w:t>
      </w:r>
    </w:p>
    <w:p w:rsidR="000309A0" w:rsidRPr="004B6311" w:rsidRDefault="000309A0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>Expert witness for Defendant: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 Valle v State Farm</w:t>
      </w:r>
    </w:p>
    <w:p w:rsidR="000309A0" w:rsidRPr="004B6311" w:rsidRDefault="000309A0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Defendant: </w:t>
      </w:r>
      <w:r w:rsidRPr="004B6311">
        <w:rPr>
          <w:rFonts w:ascii="Century Schoolbook" w:hAnsi="Century Schoolbook"/>
          <w:i/>
          <w:iCs/>
          <w:sz w:val="22"/>
          <w:szCs w:val="22"/>
        </w:rPr>
        <w:t>Buckley v Brethren Mutual</w:t>
      </w:r>
    </w:p>
    <w:p w:rsidR="00795B36" w:rsidRPr="004B6311" w:rsidRDefault="00795B36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Defendant: </w:t>
      </w:r>
      <w:r w:rsidRPr="004B6311">
        <w:rPr>
          <w:rFonts w:ascii="Century Schoolbook" w:hAnsi="Century Schoolbook"/>
          <w:i/>
          <w:iCs/>
          <w:sz w:val="22"/>
          <w:szCs w:val="22"/>
        </w:rPr>
        <w:t xml:space="preserve">Anderson v. </w:t>
      </w:r>
      <w:r w:rsidR="00E87304" w:rsidRPr="004B6311">
        <w:rPr>
          <w:rFonts w:ascii="Century Schoolbook" w:hAnsi="Century Schoolbook"/>
          <w:i/>
          <w:iCs/>
          <w:sz w:val="22"/>
          <w:szCs w:val="22"/>
        </w:rPr>
        <w:t>AIG</w:t>
      </w:r>
    </w:p>
    <w:p w:rsidR="00512BAB" w:rsidRPr="004B6311" w:rsidRDefault="00512BAB" w:rsidP="004B6311">
      <w:pPr>
        <w:numPr>
          <w:ilvl w:val="0"/>
          <w:numId w:val="2"/>
        </w:numPr>
        <w:jc w:val="both"/>
        <w:rPr>
          <w:rFonts w:ascii="Century Schoolbook" w:hAnsi="Century Schoolbook"/>
          <w:iCs/>
          <w:sz w:val="22"/>
          <w:szCs w:val="22"/>
        </w:rPr>
      </w:pPr>
      <w:r w:rsidRPr="004B6311">
        <w:rPr>
          <w:rFonts w:ascii="Century Schoolbook" w:hAnsi="Century Schoolbook"/>
          <w:iCs/>
          <w:sz w:val="22"/>
          <w:szCs w:val="22"/>
        </w:rPr>
        <w:t xml:space="preserve">Expert witness for Plaintiff: </w:t>
      </w:r>
      <w:r w:rsidRPr="004B6311">
        <w:rPr>
          <w:rFonts w:ascii="Century Schoolbook" w:hAnsi="Century Schoolbook"/>
          <w:i/>
          <w:iCs/>
          <w:sz w:val="22"/>
          <w:szCs w:val="22"/>
        </w:rPr>
        <w:t>American Textile Company v. Charter Oak</w:t>
      </w: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i/>
          <w:iCs/>
          <w:sz w:val="22"/>
          <w:szCs w:val="22"/>
        </w:rPr>
      </w:pPr>
    </w:p>
    <w:p w:rsidR="00B83DB7" w:rsidRPr="004B6311" w:rsidRDefault="00B83DB7" w:rsidP="004B6311">
      <w:pPr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ind w:left="144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4B6311">
      <w:pPr>
        <w:pStyle w:val="Heading1"/>
        <w:jc w:val="both"/>
        <w:rPr>
          <w:rFonts w:ascii="Century Schoolbook" w:hAnsi="Century Schoolbook" w:cs="Times New Roman"/>
          <w:sz w:val="22"/>
          <w:szCs w:val="22"/>
        </w:rPr>
      </w:pPr>
      <w:r w:rsidRPr="004B6311">
        <w:rPr>
          <w:rFonts w:ascii="Century Schoolbook" w:hAnsi="Century Schoolbook" w:cs="Times New Roman"/>
          <w:sz w:val="22"/>
          <w:szCs w:val="22"/>
        </w:rPr>
        <w:t>REFERENCES</w:t>
      </w:r>
    </w:p>
    <w:p w:rsidR="00B83DB7" w:rsidRPr="004B6311" w:rsidRDefault="00B83DB7" w:rsidP="00930B28">
      <w:pPr>
        <w:pStyle w:val="BodyTextIndent"/>
        <w:numPr>
          <w:ilvl w:val="0"/>
          <w:numId w:val="25"/>
        </w:numPr>
        <w:ind w:left="1800"/>
        <w:jc w:val="both"/>
        <w:rPr>
          <w:rFonts w:ascii="Century Schoolbook" w:hAnsi="Century Schoolbook" w:cs="Times New Roman"/>
          <w:sz w:val="22"/>
          <w:szCs w:val="22"/>
        </w:rPr>
      </w:pPr>
      <w:r w:rsidRPr="004B6311">
        <w:rPr>
          <w:rFonts w:ascii="Century Schoolbook" w:hAnsi="Century Schoolbook" w:cs="Times New Roman"/>
          <w:sz w:val="22"/>
          <w:szCs w:val="22"/>
        </w:rPr>
        <w:t>John W. Bell; Johnson &amp; Bell LTD.; Suite 2200, 222 North LaSalle Street; Chicago, Illinois 60601; (312) 372 – 0770</w:t>
      </w:r>
    </w:p>
    <w:p w:rsidR="00B83DB7" w:rsidRPr="004B6311" w:rsidRDefault="00B83DB7" w:rsidP="00930B28">
      <w:pPr>
        <w:ind w:left="180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930B28">
      <w:pPr>
        <w:pStyle w:val="ListParagraph"/>
        <w:numPr>
          <w:ilvl w:val="0"/>
          <w:numId w:val="25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William V. Johnson; Johnson</w:t>
      </w:r>
      <w:r w:rsidR="00704560" w:rsidRPr="004B6311">
        <w:rPr>
          <w:rFonts w:ascii="Century Schoolbook" w:hAnsi="Century Schoolbook"/>
          <w:sz w:val="22"/>
          <w:szCs w:val="22"/>
        </w:rPr>
        <w:t xml:space="preserve"> </w:t>
      </w:r>
      <w:r w:rsidRPr="004B6311">
        <w:rPr>
          <w:rFonts w:ascii="Century Schoolbook" w:hAnsi="Century Schoolbook"/>
          <w:sz w:val="22"/>
          <w:szCs w:val="22"/>
        </w:rPr>
        <w:t xml:space="preserve">&amp; Bell </w:t>
      </w:r>
      <w:smartTag w:uri="urn:schemas-microsoft-com:office:smarttags" w:element="stockticker">
        <w:r w:rsidRPr="004B6311">
          <w:rPr>
            <w:rFonts w:ascii="Century Schoolbook" w:hAnsi="Century Schoolbook"/>
            <w:sz w:val="22"/>
            <w:szCs w:val="22"/>
          </w:rPr>
          <w:t>LTD</w:t>
        </w:r>
      </w:smartTag>
      <w:r w:rsidRPr="004B6311">
        <w:rPr>
          <w:rFonts w:ascii="Century Schoolbook" w:hAnsi="Century Schoolbook"/>
          <w:sz w:val="22"/>
          <w:szCs w:val="22"/>
        </w:rPr>
        <w:t>.</w:t>
      </w:r>
    </w:p>
    <w:p w:rsidR="00B83DB7" w:rsidRPr="004B6311" w:rsidRDefault="00B83DB7" w:rsidP="00930B28">
      <w:pPr>
        <w:ind w:left="1800"/>
        <w:jc w:val="both"/>
        <w:rPr>
          <w:rFonts w:ascii="Century Schoolbook" w:hAnsi="Century Schoolbook"/>
          <w:sz w:val="22"/>
          <w:szCs w:val="22"/>
        </w:rPr>
      </w:pPr>
    </w:p>
    <w:p w:rsidR="00B83DB7" w:rsidRPr="004B6311" w:rsidRDefault="00B83DB7" w:rsidP="00930B28">
      <w:pPr>
        <w:pStyle w:val="ListParagraph"/>
        <w:numPr>
          <w:ilvl w:val="0"/>
          <w:numId w:val="25"/>
        </w:numPr>
        <w:ind w:left="1800"/>
        <w:jc w:val="both"/>
        <w:rPr>
          <w:rFonts w:ascii="Century Schoolbook" w:hAnsi="Century Schoolbook"/>
          <w:sz w:val="22"/>
          <w:szCs w:val="22"/>
        </w:rPr>
      </w:pPr>
      <w:r w:rsidRPr="004B6311">
        <w:rPr>
          <w:rFonts w:ascii="Century Schoolbook" w:hAnsi="Century Schoolbook"/>
          <w:sz w:val="22"/>
          <w:szCs w:val="22"/>
        </w:rPr>
        <w:t>Robert Kiesler; Kielser &amp; Berman; Suite 1300, 188 W. Randolph Street; Chicago, Illinois 60601; (312) 332 – 2840</w:t>
      </w:r>
    </w:p>
    <w:sectPr w:rsidR="00B83DB7" w:rsidRPr="004B6311" w:rsidSect="00837E17">
      <w:headerReference w:type="default" r:id="rId7"/>
      <w:headerReference w:type="first" r:id="rId8"/>
      <w:type w:val="oddPage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96" w:rsidRDefault="00655F96">
      <w:r>
        <w:separator/>
      </w:r>
    </w:p>
  </w:endnote>
  <w:endnote w:type="continuationSeparator" w:id="0">
    <w:p w:rsidR="00655F96" w:rsidRDefault="0065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96" w:rsidRDefault="00655F96">
      <w:r>
        <w:separator/>
      </w:r>
    </w:p>
  </w:footnote>
  <w:footnote w:type="continuationSeparator" w:id="0">
    <w:p w:rsidR="00655F96" w:rsidRDefault="0065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D" w:rsidRPr="004B6311" w:rsidRDefault="004B1EED">
    <w:pPr>
      <w:pStyle w:val="Heading2"/>
      <w:rPr>
        <w:rFonts w:ascii="Century Schoolbook" w:hAnsi="Century Schoolbook"/>
        <w:i/>
        <w:iCs/>
      </w:rPr>
    </w:pPr>
    <w:r w:rsidRPr="004B6311">
      <w:rPr>
        <w:rFonts w:ascii="Century Schoolbook" w:hAnsi="Century Schoolbook"/>
        <w:i/>
        <w:iCs/>
      </w:rPr>
      <w:t>Robert L. Siems</w:t>
    </w:r>
  </w:p>
  <w:p w:rsidR="004B1EED" w:rsidRPr="004B6311" w:rsidRDefault="004B1EED">
    <w:pPr>
      <w:jc w:val="right"/>
      <w:rPr>
        <w:rFonts w:ascii="Century Schoolbook" w:hAnsi="Century Schoolbook" w:cs="Arial"/>
        <w:b/>
        <w:bCs/>
        <w:i/>
        <w:iCs/>
      </w:rPr>
    </w:pPr>
    <w:r w:rsidRPr="004B6311">
      <w:rPr>
        <w:rStyle w:val="PageNumber"/>
        <w:rFonts w:ascii="Century Schoolbook" w:hAnsi="Century Schoolbook" w:cs="Arial"/>
        <w:b/>
        <w:bCs/>
        <w:i/>
        <w:iCs/>
      </w:rPr>
      <w:t xml:space="preserve">Page </w:t>
    </w:r>
    <w:r w:rsidRPr="004B6311">
      <w:rPr>
        <w:rStyle w:val="PageNumber"/>
        <w:rFonts w:ascii="Century Schoolbook" w:hAnsi="Century Schoolbook"/>
        <w:b/>
        <w:bCs/>
      </w:rPr>
      <w:fldChar w:fldCharType="begin"/>
    </w:r>
    <w:r w:rsidRPr="004B6311">
      <w:rPr>
        <w:rStyle w:val="PageNumber"/>
        <w:rFonts w:ascii="Century Schoolbook" w:hAnsi="Century Schoolbook"/>
        <w:b/>
        <w:bCs/>
      </w:rPr>
      <w:instrText xml:space="preserve"> PAGE </w:instrText>
    </w:r>
    <w:r w:rsidRPr="004B6311">
      <w:rPr>
        <w:rStyle w:val="PageNumber"/>
        <w:rFonts w:ascii="Century Schoolbook" w:hAnsi="Century Schoolbook"/>
        <w:b/>
        <w:bCs/>
      </w:rPr>
      <w:fldChar w:fldCharType="separate"/>
    </w:r>
    <w:r w:rsidR="002244D8">
      <w:rPr>
        <w:rStyle w:val="PageNumber"/>
        <w:rFonts w:ascii="Century Schoolbook" w:hAnsi="Century Schoolbook"/>
        <w:b/>
        <w:bCs/>
        <w:noProof/>
      </w:rPr>
      <w:t>4</w:t>
    </w:r>
    <w:r w:rsidRPr="004B6311">
      <w:rPr>
        <w:rStyle w:val="PageNumber"/>
        <w:rFonts w:ascii="Century Schoolbook" w:hAnsi="Century Schoolbook"/>
        <w:b/>
        <w:bCs/>
      </w:rPr>
      <w:fldChar w:fldCharType="end"/>
    </w:r>
    <w:r w:rsidRPr="004B6311">
      <w:rPr>
        <w:rStyle w:val="PageNumber"/>
        <w:rFonts w:ascii="Century Schoolbook" w:hAnsi="Century Schoolbook" w:cs="Arial"/>
        <w:b/>
        <w:bCs/>
        <w:i/>
        <w:iC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ED" w:rsidRPr="004B6311" w:rsidRDefault="004B1EED">
    <w:pPr>
      <w:jc w:val="center"/>
      <w:rPr>
        <w:rFonts w:ascii="Century Schoolbook" w:hAnsi="Century Schoolbook" w:cs="Arial"/>
        <w:b/>
        <w:bCs/>
        <w:sz w:val="28"/>
        <w:szCs w:val="24"/>
      </w:rPr>
    </w:pPr>
    <w:r w:rsidRPr="004B6311">
      <w:rPr>
        <w:rFonts w:ascii="Century Schoolbook" w:hAnsi="Century Schoolbook" w:cs="Arial"/>
        <w:b/>
        <w:bCs/>
        <w:sz w:val="28"/>
        <w:szCs w:val="24"/>
      </w:rPr>
      <w:t>Robert L. Siems</w:t>
    </w:r>
  </w:p>
  <w:p w:rsidR="004B1EED" w:rsidRPr="004B6311" w:rsidRDefault="004B1EED">
    <w:pPr>
      <w:jc w:val="center"/>
      <w:rPr>
        <w:rFonts w:ascii="Century Schoolbook" w:hAnsi="Century Schoolbook" w:cs="Arial"/>
        <w:sz w:val="24"/>
      </w:rPr>
    </w:pPr>
    <w:smartTag w:uri="urn:schemas-microsoft-com:office:smarttags" w:element="address">
      <w:smartTag w:uri="urn:schemas-microsoft-com:office:smarttags" w:element="Street">
        <w:r w:rsidRPr="004B6311">
          <w:rPr>
            <w:rFonts w:ascii="Century Schoolbook" w:hAnsi="Century Schoolbook" w:cs="Arial"/>
            <w:sz w:val="24"/>
          </w:rPr>
          <w:t>3683 Clipper Mill Road</w:t>
        </w:r>
      </w:smartTag>
      <w:r w:rsidRPr="004B6311">
        <w:rPr>
          <w:rFonts w:ascii="Century Schoolbook" w:hAnsi="Century Schoolbook" w:cs="Arial"/>
          <w:sz w:val="24"/>
        </w:rPr>
        <w:t xml:space="preserve">, </w:t>
      </w:r>
      <w:smartTag w:uri="urn:schemas-microsoft-com:office:smarttags" w:element="City">
        <w:r w:rsidRPr="004B6311">
          <w:rPr>
            <w:rFonts w:ascii="Century Schoolbook" w:hAnsi="Century Schoolbook" w:cs="Arial"/>
            <w:sz w:val="24"/>
          </w:rPr>
          <w:t>Baltimore</w:t>
        </w:r>
      </w:smartTag>
      <w:r w:rsidRPr="004B6311">
        <w:rPr>
          <w:rFonts w:ascii="Century Schoolbook" w:hAnsi="Century Schoolbook" w:cs="Arial"/>
          <w:sz w:val="24"/>
        </w:rPr>
        <w:t xml:space="preserve">, </w:t>
      </w:r>
      <w:smartTag w:uri="urn:schemas-microsoft-com:office:smarttags" w:element="State">
        <w:r w:rsidRPr="004B6311">
          <w:rPr>
            <w:rFonts w:ascii="Century Schoolbook" w:hAnsi="Century Schoolbook" w:cs="Arial"/>
            <w:sz w:val="24"/>
          </w:rPr>
          <w:t>MD</w:t>
        </w:r>
      </w:smartTag>
      <w:r w:rsidRPr="004B6311">
        <w:rPr>
          <w:rFonts w:ascii="Century Schoolbook" w:hAnsi="Century Schoolbook" w:cs="Arial"/>
          <w:sz w:val="24"/>
        </w:rPr>
        <w:t xml:space="preserve">   </w:t>
      </w:r>
      <w:smartTag w:uri="urn:schemas-microsoft-com:office:smarttags" w:element="PostalCode">
        <w:r w:rsidRPr="004B6311">
          <w:rPr>
            <w:rFonts w:ascii="Century Schoolbook" w:hAnsi="Century Schoolbook" w:cs="Arial"/>
            <w:sz w:val="24"/>
          </w:rPr>
          <w:t>21211</w:t>
        </w:r>
      </w:smartTag>
    </w:smartTag>
  </w:p>
  <w:p w:rsidR="004B1EED" w:rsidRPr="004B6311" w:rsidRDefault="004B1EED">
    <w:pPr>
      <w:pStyle w:val="Header"/>
      <w:jc w:val="center"/>
      <w:rPr>
        <w:rFonts w:ascii="Century Schoolbook" w:hAnsi="Century Schoolbook"/>
        <w:sz w:val="24"/>
      </w:rPr>
    </w:pPr>
    <w:r w:rsidRPr="004B6311">
      <w:rPr>
        <w:rFonts w:ascii="Century Schoolbook" w:hAnsi="Century Schoolbook" w:cs="Arial"/>
        <w:sz w:val="24"/>
      </w:rPr>
      <w:t xml:space="preserve">(410) 366-5606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74"/>
    <w:multiLevelType w:val="hybridMultilevel"/>
    <w:tmpl w:val="00AC0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4C2125"/>
    <w:multiLevelType w:val="hybridMultilevel"/>
    <w:tmpl w:val="61A69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044882"/>
    <w:multiLevelType w:val="hybridMultilevel"/>
    <w:tmpl w:val="CD48B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997F8A"/>
    <w:multiLevelType w:val="hybridMultilevel"/>
    <w:tmpl w:val="313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1B22"/>
    <w:multiLevelType w:val="hybridMultilevel"/>
    <w:tmpl w:val="F98AA5E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CED03EE"/>
    <w:multiLevelType w:val="hybridMultilevel"/>
    <w:tmpl w:val="503463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1A434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0A38B9"/>
    <w:multiLevelType w:val="hybridMultilevel"/>
    <w:tmpl w:val="7BCE2A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54187"/>
    <w:multiLevelType w:val="hybridMultilevel"/>
    <w:tmpl w:val="00D0A984"/>
    <w:lvl w:ilvl="0" w:tplc="BF6AEEBA">
      <w:start w:val="200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0530B9"/>
    <w:multiLevelType w:val="hybridMultilevel"/>
    <w:tmpl w:val="1C8EDA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884168A"/>
    <w:multiLevelType w:val="hybridMultilevel"/>
    <w:tmpl w:val="D03E69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0211E9F"/>
    <w:multiLevelType w:val="hybridMultilevel"/>
    <w:tmpl w:val="DCA08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9E48A5"/>
    <w:multiLevelType w:val="hybridMultilevel"/>
    <w:tmpl w:val="2D20A6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CD876A5"/>
    <w:multiLevelType w:val="hybridMultilevel"/>
    <w:tmpl w:val="C4325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E605E5"/>
    <w:multiLevelType w:val="hybridMultilevel"/>
    <w:tmpl w:val="95B49892"/>
    <w:lvl w:ilvl="0" w:tplc="32F07D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FA6186"/>
    <w:multiLevelType w:val="hybridMultilevel"/>
    <w:tmpl w:val="42426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BD74E19"/>
    <w:multiLevelType w:val="hybridMultilevel"/>
    <w:tmpl w:val="1AF0C5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D17E68"/>
    <w:multiLevelType w:val="hybridMultilevel"/>
    <w:tmpl w:val="5A2CBD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4793EE8"/>
    <w:multiLevelType w:val="hybridMultilevel"/>
    <w:tmpl w:val="3C0E67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4F14247"/>
    <w:multiLevelType w:val="hybridMultilevel"/>
    <w:tmpl w:val="A5900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003591"/>
    <w:multiLevelType w:val="hybridMultilevel"/>
    <w:tmpl w:val="543CDA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8FB2BD6"/>
    <w:multiLevelType w:val="hybridMultilevel"/>
    <w:tmpl w:val="BB041A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B4207B7"/>
    <w:multiLevelType w:val="hybridMultilevel"/>
    <w:tmpl w:val="4E3226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3C6535E"/>
    <w:multiLevelType w:val="hybridMultilevel"/>
    <w:tmpl w:val="3DC2CF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3">
    <w:nsid w:val="7668536E"/>
    <w:multiLevelType w:val="hybridMultilevel"/>
    <w:tmpl w:val="BF8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42E12"/>
    <w:multiLevelType w:val="hybridMultilevel"/>
    <w:tmpl w:val="49C6A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9"/>
  </w:num>
  <w:num w:numId="11">
    <w:abstractNumId w:val="20"/>
  </w:num>
  <w:num w:numId="12">
    <w:abstractNumId w:val="1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12"/>
  </w:num>
  <w:num w:numId="18">
    <w:abstractNumId w:val="6"/>
  </w:num>
  <w:num w:numId="19">
    <w:abstractNumId w:val="10"/>
  </w:num>
  <w:num w:numId="20">
    <w:abstractNumId w:val="11"/>
  </w:num>
  <w:num w:numId="21">
    <w:abstractNumId w:val="7"/>
  </w:num>
  <w:num w:numId="22">
    <w:abstractNumId w:val="23"/>
  </w:num>
  <w:num w:numId="23">
    <w:abstractNumId w:val="0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7902"/>
    <w:rsid w:val="00020C36"/>
    <w:rsid w:val="000309A0"/>
    <w:rsid w:val="0014596A"/>
    <w:rsid w:val="0014754D"/>
    <w:rsid w:val="001554B4"/>
    <w:rsid w:val="00163039"/>
    <w:rsid w:val="001739B3"/>
    <w:rsid w:val="0018360C"/>
    <w:rsid w:val="0019655A"/>
    <w:rsid w:val="001E1CEA"/>
    <w:rsid w:val="00224348"/>
    <w:rsid w:val="002244D8"/>
    <w:rsid w:val="002347B7"/>
    <w:rsid w:val="00235820"/>
    <w:rsid w:val="002969D7"/>
    <w:rsid w:val="002C6FF4"/>
    <w:rsid w:val="002F2D13"/>
    <w:rsid w:val="00346FDA"/>
    <w:rsid w:val="00375CBC"/>
    <w:rsid w:val="003A38A2"/>
    <w:rsid w:val="003A5E6F"/>
    <w:rsid w:val="003F6E6F"/>
    <w:rsid w:val="004205BD"/>
    <w:rsid w:val="00426831"/>
    <w:rsid w:val="00432FCD"/>
    <w:rsid w:val="0046291A"/>
    <w:rsid w:val="004B1EED"/>
    <w:rsid w:val="004B6311"/>
    <w:rsid w:val="004B78D1"/>
    <w:rsid w:val="004C341A"/>
    <w:rsid w:val="00512BAB"/>
    <w:rsid w:val="00601F9A"/>
    <w:rsid w:val="00645449"/>
    <w:rsid w:val="00655F96"/>
    <w:rsid w:val="0067283A"/>
    <w:rsid w:val="006B3594"/>
    <w:rsid w:val="006C178A"/>
    <w:rsid w:val="00704560"/>
    <w:rsid w:val="0071623A"/>
    <w:rsid w:val="00717902"/>
    <w:rsid w:val="00726C88"/>
    <w:rsid w:val="0073145D"/>
    <w:rsid w:val="007932B3"/>
    <w:rsid w:val="00795B36"/>
    <w:rsid w:val="007C203C"/>
    <w:rsid w:val="007C240F"/>
    <w:rsid w:val="007C7AE2"/>
    <w:rsid w:val="007D0D54"/>
    <w:rsid w:val="007E69F8"/>
    <w:rsid w:val="00837E17"/>
    <w:rsid w:val="00845EE3"/>
    <w:rsid w:val="008475B6"/>
    <w:rsid w:val="00851D98"/>
    <w:rsid w:val="008638BD"/>
    <w:rsid w:val="00877FBB"/>
    <w:rsid w:val="00883C7F"/>
    <w:rsid w:val="008D40D9"/>
    <w:rsid w:val="00930B28"/>
    <w:rsid w:val="00943545"/>
    <w:rsid w:val="009650AF"/>
    <w:rsid w:val="0097334A"/>
    <w:rsid w:val="00997A5F"/>
    <w:rsid w:val="009A10CE"/>
    <w:rsid w:val="009F4AD6"/>
    <w:rsid w:val="00A059E6"/>
    <w:rsid w:val="00A13F36"/>
    <w:rsid w:val="00A46E9F"/>
    <w:rsid w:val="00A51DEB"/>
    <w:rsid w:val="00A539DE"/>
    <w:rsid w:val="00AD29AC"/>
    <w:rsid w:val="00AF7B48"/>
    <w:rsid w:val="00B619EE"/>
    <w:rsid w:val="00B83DB7"/>
    <w:rsid w:val="00BA7751"/>
    <w:rsid w:val="00BB128A"/>
    <w:rsid w:val="00BD4CE4"/>
    <w:rsid w:val="00BE6C3D"/>
    <w:rsid w:val="00BF1B47"/>
    <w:rsid w:val="00C050A6"/>
    <w:rsid w:val="00C10014"/>
    <w:rsid w:val="00C14307"/>
    <w:rsid w:val="00D002FF"/>
    <w:rsid w:val="00D0295A"/>
    <w:rsid w:val="00D11915"/>
    <w:rsid w:val="00D22ED8"/>
    <w:rsid w:val="00D24DB7"/>
    <w:rsid w:val="00E2037B"/>
    <w:rsid w:val="00E36EC8"/>
    <w:rsid w:val="00E545C7"/>
    <w:rsid w:val="00E55684"/>
    <w:rsid w:val="00E861C6"/>
    <w:rsid w:val="00E87304"/>
    <w:rsid w:val="00EB1662"/>
    <w:rsid w:val="00EB71B2"/>
    <w:rsid w:val="00EC1125"/>
    <w:rsid w:val="00F10CDB"/>
    <w:rsid w:val="00F145C0"/>
    <w:rsid w:val="00F2180A"/>
    <w:rsid w:val="00F35904"/>
    <w:rsid w:val="00F73F98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9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sideAddress">
    <w:name w:val="Inside Address"/>
    <w:basedOn w:val="Normal"/>
    <w:pPr>
      <w:autoSpaceDE/>
      <w:autoSpaceDN/>
    </w:pPr>
    <w:rPr>
      <w:sz w:val="24"/>
      <w:szCs w:val="24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1710"/>
    </w:pPr>
    <w:rPr>
      <w:sz w:val="24"/>
    </w:rPr>
  </w:style>
  <w:style w:type="paragraph" w:styleId="ListParagraph">
    <w:name w:val="List Paragraph"/>
    <w:basedOn w:val="Normal"/>
    <w:uiPriority w:val="34"/>
    <w:qFormat/>
    <w:rsid w:val="004B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Siems</vt:lpstr>
    </vt:vector>
  </TitlesOfParts>
  <Company>Preferred Company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Siems</dc:title>
  <dc:creator>Barb Petr</dc:creator>
  <cp:lastModifiedBy>Kay Schultz</cp:lastModifiedBy>
  <cp:revision>7</cp:revision>
  <cp:lastPrinted>2015-01-12T17:50:00Z</cp:lastPrinted>
  <dcterms:created xsi:type="dcterms:W3CDTF">2015-01-12T17:38:00Z</dcterms:created>
  <dcterms:modified xsi:type="dcterms:W3CDTF">2015-01-12T17:50:00Z</dcterms:modified>
</cp:coreProperties>
</file>